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63FB72B" wp14:editId="1562D659">
            <wp:simplePos x="0" y="0"/>
            <wp:positionH relativeFrom="column">
              <wp:posOffset>2455545</wp:posOffset>
            </wp:positionH>
            <wp:positionV relativeFrom="paragraph">
              <wp:posOffset>87630</wp:posOffset>
            </wp:positionV>
            <wp:extent cx="693420" cy="853440"/>
            <wp:effectExtent l="0" t="0" r="0" b="381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</w:pPr>
    </w:p>
    <w:p w:rsidR="0070469D" w:rsidRDefault="0070469D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</w:p>
    <w:p w:rsidR="00E842F8" w:rsidRDefault="00E842F8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</w:p>
    <w:p w:rsidR="0070469D" w:rsidRPr="00395BED" w:rsidRDefault="0070469D" w:rsidP="0070469D">
      <w:pPr>
        <w:pStyle w:val="a3"/>
        <w:spacing w:line="252" w:lineRule="atLeast"/>
        <w:jc w:val="center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АДМИНИСТРАЦИЯ        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ДУХОВНИЦКОГО МУНИЦИПАЛЬНОГО РАЙОНА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САРАТОВСКОЙ ОБЛАСТИ</w:t>
      </w:r>
    </w:p>
    <w:p w:rsidR="0070469D" w:rsidRDefault="0070469D" w:rsidP="0070469D">
      <w:pPr>
        <w:pStyle w:val="a3"/>
        <w:spacing w:line="20" w:lineRule="exact"/>
        <w:jc w:val="center"/>
      </w:pPr>
    </w:p>
    <w:p w:rsidR="0070469D" w:rsidRDefault="0070469D" w:rsidP="0070469D">
      <w:pPr>
        <w:pStyle w:val="a3"/>
      </w:pPr>
    </w:p>
    <w:p w:rsidR="0070469D" w:rsidRDefault="0070469D" w:rsidP="0070469D">
      <w:pPr>
        <w:pStyle w:val="a3"/>
        <w:keepNext/>
        <w:tabs>
          <w:tab w:val="left" w:pos="0"/>
        </w:tabs>
        <w:overflowPunct w:val="0"/>
        <w:jc w:val="center"/>
      </w:pPr>
      <w:r>
        <w:rPr>
          <w:rFonts w:eastAsia="SimSun" w:cs="Mangal"/>
          <w:b/>
          <w:sz w:val="28"/>
          <w:szCs w:val="28"/>
          <w:lang w:eastAsia="hi-IN" w:bidi="hi-IN"/>
        </w:rPr>
        <w:t xml:space="preserve">П О С Т А Н О В Л Е Н И Е </w:t>
      </w:r>
    </w:p>
    <w:p w:rsidR="0070469D" w:rsidRDefault="0070469D" w:rsidP="0070469D">
      <w:pPr>
        <w:pStyle w:val="a3"/>
        <w:jc w:val="center"/>
      </w:pPr>
    </w:p>
    <w:p w:rsidR="0070469D" w:rsidRDefault="0070469D" w:rsidP="0070469D">
      <w:pPr>
        <w:pStyle w:val="a3"/>
      </w:pPr>
      <w:r>
        <w:rPr>
          <w:rFonts w:eastAsia="SimSun" w:cs="Mangal"/>
          <w:b/>
          <w:lang w:eastAsia="hi-IN" w:bidi="hi-IN"/>
        </w:rPr>
        <w:t xml:space="preserve">                                                         От    </w:t>
      </w:r>
      <w:r w:rsidR="00E842F8">
        <w:rPr>
          <w:rFonts w:eastAsia="SimSun" w:cs="Mangal"/>
          <w:b/>
          <w:lang w:eastAsia="hi-IN" w:bidi="hi-IN"/>
        </w:rPr>
        <w:t xml:space="preserve">  </w:t>
      </w:r>
      <w:r w:rsidR="00CC05C5">
        <w:rPr>
          <w:rFonts w:eastAsia="SimSun" w:cs="Mangal"/>
          <w:b/>
          <w:lang w:eastAsia="hi-IN" w:bidi="hi-IN"/>
        </w:rPr>
        <w:t>18.12</w:t>
      </w:r>
      <w:r>
        <w:rPr>
          <w:rFonts w:eastAsia="SimSun" w:cs="Mangal"/>
          <w:b/>
          <w:lang w:eastAsia="hi-IN" w:bidi="hi-IN"/>
        </w:rPr>
        <w:t xml:space="preserve">.2024г.   № </w:t>
      </w:r>
      <w:r w:rsidR="00CC05C5">
        <w:rPr>
          <w:rFonts w:eastAsia="SimSun" w:cs="Mangal"/>
          <w:b/>
          <w:lang w:eastAsia="hi-IN" w:bidi="hi-IN"/>
        </w:rPr>
        <w:t>372</w:t>
      </w:r>
      <w:bookmarkStart w:id="0" w:name="_GoBack"/>
      <w:bookmarkEnd w:id="0"/>
    </w:p>
    <w:p w:rsidR="0070469D" w:rsidRDefault="0070469D" w:rsidP="0070469D">
      <w:pPr>
        <w:pStyle w:val="a3"/>
        <w:jc w:val="both"/>
      </w:pP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22"/>
          <w:szCs w:val="22"/>
          <w:lang w:eastAsia="hi-IN" w:bidi="hi-IN"/>
        </w:rPr>
        <w:t>р.п. Духовницкое</w:t>
      </w:r>
    </w:p>
    <w:p w:rsidR="0070469D" w:rsidRDefault="0070469D" w:rsidP="0070469D">
      <w:pPr>
        <w:pStyle w:val="a3"/>
        <w:ind w:right="5953"/>
      </w:pPr>
    </w:p>
    <w:tbl>
      <w:tblPr>
        <w:tblW w:w="732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8"/>
      </w:tblGrid>
      <w:tr w:rsidR="0070469D" w:rsidRPr="00AE376C" w:rsidTr="0070469D">
        <w:tc>
          <w:tcPr>
            <w:tcW w:w="7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9"/>
            </w:pPr>
            <w:r>
              <w:rPr>
                <w:b/>
                <w:bCs/>
                <w:color w:val="000000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муниципального контроля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Духовницкого муниципального образования на 2025 год </w:t>
            </w:r>
          </w:p>
          <w:p w:rsidR="0070469D" w:rsidRDefault="0070469D" w:rsidP="0070469D">
            <w:pPr>
              <w:pStyle w:val="a3"/>
              <w:ind w:left="-108" w:right="5953"/>
            </w:pPr>
          </w:p>
        </w:tc>
      </w:tr>
    </w:tbl>
    <w:p w:rsidR="0070469D" w:rsidRDefault="0070469D" w:rsidP="0070469D">
      <w:pPr>
        <w:pStyle w:val="a3"/>
        <w:ind w:right="5953"/>
      </w:pP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bCs/>
          <w:color w:val="000000"/>
          <w:sz w:val="28"/>
          <w:szCs w:val="28"/>
        </w:rPr>
        <w:t xml:space="preserve">Духовницкого муниципального </w:t>
      </w:r>
      <w:r>
        <w:rPr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>ПОСТАНОВЛЯЕТ:</w:t>
      </w:r>
    </w:p>
    <w:p w:rsidR="0070469D" w:rsidRDefault="0070469D" w:rsidP="0070469D">
      <w:pPr>
        <w:pStyle w:val="a3"/>
        <w:ind w:firstLine="709"/>
        <w:jc w:val="both"/>
      </w:pPr>
    </w:p>
    <w:p w:rsidR="0070469D" w:rsidRDefault="0070469D" w:rsidP="004209B8">
      <w:pPr>
        <w:pStyle w:val="a3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в области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bCs/>
          <w:color w:val="000000"/>
          <w:sz w:val="28"/>
          <w:szCs w:val="28"/>
        </w:rPr>
        <w:t xml:space="preserve">Духовницкого муниципального образования Духовницкого муниципального образования </w:t>
      </w:r>
      <w:r>
        <w:rPr>
          <w:color w:val="000000"/>
          <w:sz w:val="28"/>
          <w:szCs w:val="28"/>
        </w:rPr>
        <w:t>на 2025 год согласно приложению.</w:t>
      </w:r>
    </w:p>
    <w:p w:rsidR="004209B8" w:rsidRPr="00D211D0" w:rsidRDefault="004209B8" w:rsidP="004209B8">
      <w:pPr>
        <w:widowControl w:val="0"/>
        <w:tabs>
          <w:tab w:val="left" w:pos="-384"/>
        </w:tabs>
        <w:spacing w:after="0" w:line="240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Pr="00D211D0">
        <w:rPr>
          <w:rFonts w:ascii="PT Astra Serif" w:hAnsi="PT Astra Serif"/>
          <w:sz w:val="27"/>
          <w:szCs w:val="27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PT Astra Serif" w:hAnsi="PT Astra Serif"/>
          <w:sz w:val="27"/>
          <w:szCs w:val="27"/>
        </w:rPr>
        <w:t xml:space="preserve"> 3. </w:t>
      </w:r>
      <w:r w:rsidRPr="00D211D0">
        <w:rPr>
          <w:rFonts w:ascii="PT Astra Serif" w:hAnsi="PT Astra Serif"/>
          <w:sz w:val="27"/>
          <w:szCs w:val="27"/>
        </w:rPr>
        <w:t>Настоящее постановление вступает в силу со дня его официального </w:t>
      </w:r>
      <w:r w:rsidRPr="00D211D0">
        <w:rPr>
          <w:rFonts w:ascii="PT Astra Serif" w:hAnsi="PT Astra Serif"/>
          <w:bCs/>
          <w:sz w:val="27"/>
          <w:szCs w:val="27"/>
        </w:rPr>
        <w:t>опубликования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09B8" w:rsidRDefault="004209B8" w:rsidP="004209B8">
      <w:pPr>
        <w:ind w:left="-16" w:firstLine="32"/>
      </w:pPr>
    </w:p>
    <w:p w:rsidR="0070469D" w:rsidRDefault="0070469D" w:rsidP="0070469D">
      <w:pPr>
        <w:pStyle w:val="a3"/>
      </w:pPr>
    </w:p>
    <w:p w:rsidR="0070469D" w:rsidRDefault="001519A6" w:rsidP="0070469D">
      <w:pPr>
        <w:pStyle w:val="a3"/>
      </w:pPr>
      <w:r>
        <w:rPr>
          <w:b/>
          <w:color w:val="000000"/>
          <w:sz w:val="28"/>
          <w:szCs w:val="28"/>
        </w:rPr>
        <w:t>Г</w:t>
      </w:r>
      <w:r w:rsidR="0070469D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70469D">
        <w:rPr>
          <w:b/>
          <w:color w:val="000000"/>
          <w:sz w:val="28"/>
          <w:szCs w:val="28"/>
        </w:rPr>
        <w:t xml:space="preserve"> Духовницкого</w:t>
      </w:r>
    </w:p>
    <w:p w:rsidR="0070469D" w:rsidRDefault="0070469D" w:rsidP="0070469D">
      <w:pPr>
        <w:pStyle w:val="a3"/>
        <w:sectPr w:rsidR="0070469D" w:rsidSect="00E64580">
          <w:pgSz w:w="11906" w:h="16838"/>
          <w:pgMar w:top="1134" w:right="850" w:bottom="1134" w:left="1701" w:header="720" w:footer="720" w:gutter="0"/>
          <w:cols w:space="720"/>
          <w:formProt w:val="0"/>
          <w:docGrid w:linePitch="299"/>
        </w:sectPr>
      </w:pPr>
      <w:r>
        <w:rPr>
          <w:b/>
          <w:color w:val="000000"/>
          <w:sz w:val="28"/>
          <w:szCs w:val="28"/>
        </w:rPr>
        <w:t>муниципального района                                                                   И.С.Лялин</w:t>
      </w:r>
    </w:p>
    <w:p w:rsidR="0070469D" w:rsidRDefault="0070469D" w:rsidP="0070469D">
      <w:pPr>
        <w:pStyle w:val="a3"/>
        <w:pageBreakBefore/>
        <w:jc w:val="right"/>
      </w:pPr>
      <w:r>
        <w:rPr>
          <w:color w:val="000000"/>
          <w:sz w:val="22"/>
          <w:szCs w:val="22"/>
        </w:rPr>
        <w:lastRenderedPageBreak/>
        <w:t>Приложение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 xml:space="preserve">к постановлению администрации 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>Духовницкого муниципального района</w:t>
      </w:r>
    </w:p>
    <w:p w:rsidR="0070469D" w:rsidRDefault="00E842F8" w:rsidP="0070469D">
      <w:pPr>
        <w:pStyle w:val="a3"/>
        <w:tabs>
          <w:tab w:val="left" w:pos="5245"/>
          <w:tab w:val="left" w:pos="9781"/>
          <w:tab w:val="left" w:pos="13808"/>
        </w:tabs>
        <w:ind w:left="4536"/>
        <w:jc w:val="right"/>
      </w:pPr>
      <w:r>
        <w:rPr>
          <w:color w:val="000000"/>
          <w:sz w:val="22"/>
          <w:szCs w:val="22"/>
        </w:rPr>
        <w:t>о</w:t>
      </w:r>
      <w:r w:rsidR="0070469D">
        <w:rPr>
          <w:color w:val="000000"/>
          <w:sz w:val="22"/>
          <w:szCs w:val="22"/>
        </w:rPr>
        <w:t>т</w:t>
      </w:r>
      <w:r w:rsidR="001519A6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   </w:t>
      </w:r>
      <w:r w:rsidR="001519A6">
        <w:rPr>
          <w:color w:val="000000"/>
          <w:sz w:val="22"/>
          <w:szCs w:val="22"/>
        </w:rPr>
        <w:t xml:space="preserve"> </w:t>
      </w:r>
      <w:r w:rsidR="0070469D">
        <w:rPr>
          <w:color w:val="000000"/>
          <w:sz w:val="22"/>
          <w:szCs w:val="22"/>
        </w:rPr>
        <w:t xml:space="preserve"> .2024 № ___</w:t>
      </w:r>
    </w:p>
    <w:p w:rsidR="0070469D" w:rsidRDefault="0070469D" w:rsidP="0070469D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 Духовницкого муниципального образования на 2025 год</w:t>
      </w:r>
    </w:p>
    <w:p w:rsidR="0070469D" w:rsidRDefault="0070469D" w:rsidP="0070469D">
      <w:pPr>
        <w:pStyle w:val="a3"/>
        <w:shd w:val="clear" w:color="auto" w:fill="FFFFFF"/>
        <w:jc w:val="center"/>
      </w:pPr>
    </w:p>
    <w:p w:rsidR="0070469D" w:rsidRDefault="0070469D" w:rsidP="0070469D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bCs/>
          <w:color w:val="000000"/>
          <w:sz w:val="28"/>
          <w:szCs w:val="28"/>
        </w:rPr>
        <w:t>Духовницкого муниципального образования</w:t>
      </w:r>
      <w:r>
        <w:rPr>
          <w:color w:val="000000"/>
          <w:sz w:val="28"/>
          <w:szCs w:val="28"/>
        </w:rPr>
        <w:t xml:space="preserve"> на 202</w:t>
      </w:r>
      <w:r w:rsidR="001519A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70469D" w:rsidRDefault="0070469D" w:rsidP="0070469D">
      <w:pPr>
        <w:pStyle w:val="a3"/>
        <w:jc w:val="both"/>
      </w:pPr>
      <w:r>
        <w:rPr>
          <w:color w:val="000000"/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Д</w:t>
      </w:r>
      <w:r>
        <w:rPr>
          <w:bCs/>
          <w:color w:val="000000"/>
          <w:sz w:val="28"/>
          <w:szCs w:val="28"/>
        </w:rPr>
        <w:t xml:space="preserve">уховницкого муниципального образования </w:t>
      </w:r>
      <w:r>
        <w:rPr>
          <w:color w:val="000000"/>
          <w:sz w:val="28"/>
          <w:szCs w:val="28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70469D" w:rsidRDefault="0070469D" w:rsidP="00E842F8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r>
        <w:rPr>
          <w:color w:val="000000"/>
          <w:sz w:val="28"/>
          <w:szCs w:val="28"/>
        </w:rPr>
        <w:lastRenderedPageBreak/>
        <w:t>Духовницкого муниципального района</w:t>
      </w:r>
      <w:r w:rsidR="00E842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также – Администрация или контрольный орган) на системной основе не осуществлялась.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3) складирования твердых коммунальных отходов вне выделенных для такого складирования мест;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  <w:jc w:val="both"/>
      </w:pPr>
      <w:r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>
        <w:rPr>
          <w:sz w:val="28"/>
          <w:szCs w:val="28"/>
        </w:rPr>
        <w:t>;</w:t>
      </w:r>
    </w:p>
    <w:p w:rsidR="0070469D" w:rsidRPr="00395BED" w:rsidRDefault="0070469D" w:rsidP="0070469D">
      <w:pPr>
        <w:pStyle w:val="a3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395BED">
        <w:rPr>
          <w:sz w:val="28"/>
          <w:szCs w:val="28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:rsidR="0070469D" w:rsidRDefault="0070469D" w:rsidP="0070469D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395BED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395BED">
        <w:rPr>
          <w:color w:val="000000"/>
          <w:spacing w:val="-6"/>
          <w:sz w:val="28"/>
          <w:szCs w:val="28"/>
        </w:rPr>
        <w:t xml:space="preserve"> </w:t>
      </w:r>
      <w:r w:rsidRPr="00395BED"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395BED">
        <w:rPr>
          <w:sz w:val="28"/>
          <w:szCs w:val="28"/>
        </w:rPr>
        <w:t>.</w:t>
      </w:r>
    </w:p>
    <w:p w:rsidR="00E842F8" w:rsidRPr="00203259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2.3) с</w:t>
      </w:r>
      <w:r w:rsidRPr="00203259">
        <w:rPr>
          <w:rFonts w:ascii="PT Astra Serif" w:hAnsi="PT Astra Serif"/>
          <w:sz w:val="28"/>
          <w:szCs w:val="28"/>
        </w:rPr>
        <w:t>амообследование</w:t>
      </w:r>
      <w:r w:rsidRPr="00203259">
        <w:rPr>
          <w:rFonts w:ascii="PT Astra Serif" w:hAnsi="PT Astra Serif" w:cs="Helvetica"/>
          <w:sz w:val="28"/>
          <w:szCs w:val="28"/>
        </w:rPr>
        <w:t xml:space="preserve"> один из видов профилактических мероприятий, который проводится хозяйствующими субъектами добровольно для определения уровня соблюдения ими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r w:rsidRPr="00203259">
        <w:rPr>
          <w:rFonts w:ascii="PT Astra Serif" w:hAnsi="PT Astra Serif" w:cs="Helvetica"/>
          <w:sz w:val="28"/>
          <w:szCs w:val="28"/>
        </w:rPr>
        <w:t>Приказом Роспотребнадзора от 17.12.2021 г. № 787 утверждены Методические рекомендации по проведению самообследования и подготовке декларации соблюдения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r w:rsidRPr="00203259">
        <w:rPr>
          <w:rFonts w:ascii="PT Astra Serif" w:hAnsi="PT Astra Serif" w:cs="Helvetica"/>
          <w:sz w:val="28"/>
          <w:szCs w:val="28"/>
        </w:rPr>
        <w:t>Самообследование осуществляется в автоматизированном режиме в трех формах: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а) самостоятельно с принятием «простой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б) с привлечением общественных объединений потребителей (их ассоциаций, союзов) с принятием «квалифицированной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в) без принятия декларации о соблюдении обязательных требований.</w:t>
      </w:r>
    </w:p>
    <w:p w:rsidR="00E842F8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На официальном сайте Роспотребнадзора в сети «Интернет» размещены тесты, позволяющие контролируемым лицам пройти самообследование в рамках федерального государственного контроля (надзора) в области защиты прав потребителей.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2.4) </w:t>
      </w:r>
      <w:r w:rsidRPr="00E842F8">
        <w:rPr>
          <w:rFonts w:ascii="PT Astra Serif" w:hAnsi="PT Astra Serif"/>
          <w:sz w:val="28"/>
          <w:szCs w:val="28"/>
        </w:rPr>
        <w:t xml:space="preserve">Меры стимулирования добросовестности можно определить как вид профилактического мероприятия, проводимого контролирующим органом в целях мотивации бизнеса к соблюдению обязательных требований и направленного на нематериальное поощрение добросовестных хозяйствующих субъектов. К видам такого нематериального стимулирования предпринимателей относятся: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1) возможность проведения инспекционного визита, выездной проверки с использованием средств дистанционного взаимодействия;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2) присуждение контролируемому лицу репутационного статуса, обозначающего добросовестное соблюдение обязательных требований, и предоставление предпринимателю права публично размещать данную информацию в открытых источниках, в том числе в информационных и рекламных.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3) выдвижение представителей хозяйствующего субъекта в общественные и иные формирования при контролирующем органе. 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Порядок оценки добросовестности контролируемых лиц, в том числе критериями добросовестности являются: отсутствие выявленных нарушений производств по делам об административных правонарушениях, привлечения к уголовной ответственности, отсутствие случаев объявления контролируемому лицу предостережений о недопустимости нарушений </w:t>
      </w:r>
      <w:r w:rsidRPr="00E842F8">
        <w:rPr>
          <w:rFonts w:ascii="PT Astra Serif" w:hAnsi="PT Astra Serif"/>
          <w:sz w:val="28"/>
          <w:szCs w:val="28"/>
        </w:rPr>
        <w:lastRenderedPageBreak/>
        <w:t xml:space="preserve">обязательных требований; отсутствие исковых заявлений о защите прав потребителей, удовлетворенных судебными органами; реализация мероприятий, направленных на профилактику нарушений обязательных требований, указанных хозяйствующим субъектом при обращении с целью оценки его добросовестности и др.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</w:pPr>
      <w:r>
        <w:rPr>
          <w:color w:val="000000"/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</w:pPr>
    </w:p>
    <w:tbl>
      <w:tblPr>
        <w:tblW w:w="9952" w:type="dxa"/>
        <w:tblInd w:w="-10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84"/>
        <w:gridCol w:w="2551"/>
        <w:gridCol w:w="1843"/>
        <w:gridCol w:w="2227"/>
      </w:tblGrid>
      <w:tr w:rsidR="0070469D" w:rsidRPr="00AE376C" w:rsidTr="0070469D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0469D" w:rsidRPr="00AE376C" w:rsidTr="0070469D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hd w:val="clear" w:color="auto" w:fill="FFFFFF"/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70469D" w:rsidRDefault="0070469D" w:rsidP="00AC7B89">
            <w:pPr>
              <w:pStyle w:val="a3"/>
              <w:shd w:val="clear" w:color="auto" w:fill="FFFFFF"/>
              <w:ind w:firstLine="187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</w:tc>
      </w:tr>
      <w:tr w:rsidR="0070469D" w:rsidRPr="00AE376C" w:rsidTr="0070469D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Обобщение практики осуществления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  <w:r>
              <w:rPr>
                <w:color w:val="000000"/>
                <w:lang w:eastAsia="en-US"/>
              </w:rPr>
              <w:lastRenderedPageBreak/>
              <w:t>(контрольных действиях) и их результатах, в том числе анализа выявленных в результате проведения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До 1 июня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</w:tc>
      </w:tr>
      <w:tr w:rsidR="0070469D" w:rsidRPr="00AE376C" w:rsidTr="0070469D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>
              <w:rPr>
                <w:color w:val="000000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 xml:space="preserve">До 1 июля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</w:rPr>
              <w:t xml:space="preserve">года, следующего за отчетным </w:t>
            </w:r>
            <w:r>
              <w:rPr>
                <w:color w:val="000000"/>
              </w:rPr>
              <w:lastRenderedPageBreak/>
              <w:t>годом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 xml:space="preserve">отдел строительства, архитектуры, ЖКХ, транспорта и </w:t>
            </w:r>
            <w:r>
              <w:rPr>
                <w:color w:val="000000"/>
                <w:lang w:eastAsia="en-US"/>
              </w:rPr>
              <w:lastRenderedPageBreak/>
              <w:t>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70469D" w:rsidRDefault="0070469D" w:rsidP="00AC7B89">
            <w:pPr>
              <w:pStyle w:val="a3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благоустройства: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организация и осуществление контроля в сфере благоустройства;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осуществления контрольных мероприятий;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70469D" w:rsidRDefault="0070469D" w:rsidP="00AC7B89">
            <w:pPr>
              <w:pStyle w:val="a3"/>
              <w:spacing w:line="240" w:lineRule="auto"/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  <w:r>
              <w:rPr>
                <w:color w:val="000000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</w:p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При обращении лица, нуждающегося в консультирова</w:t>
            </w:r>
            <w:r>
              <w:rPr>
                <w:color w:val="000000"/>
                <w:lang w:eastAsia="en-US"/>
              </w:rPr>
              <w:lastRenderedPageBreak/>
              <w:t>нии</w:t>
            </w:r>
          </w:p>
          <w:p w:rsidR="0070469D" w:rsidRDefault="0070469D" w:rsidP="00AC7B89">
            <w:pPr>
              <w:pStyle w:val="a3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  <w:r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Духовницкого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в день </w:t>
            </w:r>
            <w:r>
              <w:rPr>
                <w:color w:val="000000"/>
                <w:lang w:eastAsia="en-US"/>
              </w:rPr>
              <w:lastRenderedPageBreak/>
              <w:t>проведения собрания (конференции) граждан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c>
          <w:tcPr>
            <w:tcW w:w="54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П</w:t>
            </w:r>
            <w:r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70469D" w:rsidRDefault="0070469D" w:rsidP="00AC7B89">
            <w:pPr>
              <w:pStyle w:val="a3"/>
              <w:jc w:val="center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  <w:r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70469D" w:rsidRDefault="0070469D" w:rsidP="0070469D">
      <w:pPr>
        <w:pStyle w:val="a3"/>
        <w:jc w:val="both"/>
      </w:pPr>
    </w:p>
    <w:tbl>
      <w:tblPr>
        <w:tblW w:w="10144" w:type="dxa"/>
        <w:tblInd w:w="-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007"/>
        <w:gridCol w:w="5479"/>
      </w:tblGrid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№ п/п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4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0%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5.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0%</w:t>
            </w:r>
          </w:p>
        </w:tc>
      </w:tr>
      <w:tr w:rsidR="0070469D" w:rsidRPr="00AE376C" w:rsidTr="00AC7B89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6.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 xml:space="preserve">собраний и </w:t>
            </w:r>
            <w:r>
              <w:rPr>
                <w:color w:val="000000"/>
                <w:lang w:eastAsia="en-US"/>
              </w:rPr>
              <w:lastRenderedPageBreak/>
              <w:t>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2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jc w:val="center"/>
      </w:pP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245986" w:rsidRDefault="00245986"/>
    <w:sectPr w:rsidR="00245986">
      <w:headerReference w:type="default" r:id="rId9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805" w:rsidRDefault="00A40805">
      <w:pPr>
        <w:spacing w:after="0" w:line="240" w:lineRule="auto"/>
      </w:pPr>
      <w:r>
        <w:separator/>
      </w:r>
    </w:p>
  </w:endnote>
  <w:endnote w:type="continuationSeparator" w:id="0">
    <w:p w:rsidR="00A40805" w:rsidRDefault="00A4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805" w:rsidRDefault="00A40805">
      <w:pPr>
        <w:spacing w:after="0" w:line="240" w:lineRule="auto"/>
      </w:pPr>
      <w:r>
        <w:separator/>
      </w:r>
    </w:p>
  </w:footnote>
  <w:footnote w:type="continuationSeparator" w:id="0">
    <w:p w:rsidR="00A40805" w:rsidRDefault="00A4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9" w:rsidRDefault="0070469D">
    <w:pPr>
      <w:pStyle w:val="a5"/>
    </w:pPr>
    <w:r>
      <w:fldChar w:fldCharType="begin"/>
    </w:r>
    <w:r>
      <w:instrText>PAGE</w:instrText>
    </w:r>
    <w:r>
      <w:fldChar w:fldCharType="separate"/>
    </w:r>
    <w:r w:rsidR="00CC05C5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7F8"/>
    <w:multiLevelType w:val="multilevel"/>
    <w:tmpl w:val="BBD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2.%3)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5F31205E"/>
    <w:multiLevelType w:val="multilevel"/>
    <w:tmpl w:val="BC1C34E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9D"/>
    <w:rsid w:val="001128AC"/>
    <w:rsid w:val="001519A6"/>
    <w:rsid w:val="00217305"/>
    <w:rsid w:val="00245986"/>
    <w:rsid w:val="004209B8"/>
    <w:rsid w:val="0070469D"/>
    <w:rsid w:val="008B0D7E"/>
    <w:rsid w:val="009170B9"/>
    <w:rsid w:val="00A40805"/>
    <w:rsid w:val="00CC05C5"/>
    <w:rsid w:val="00E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7</cp:revision>
  <cp:lastPrinted>2024-12-18T07:43:00Z</cp:lastPrinted>
  <dcterms:created xsi:type="dcterms:W3CDTF">2024-11-28T10:24:00Z</dcterms:created>
  <dcterms:modified xsi:type="dcterms:W3CDTF">2024-12-18T12:22:00Z</dcterms:modified>
</cp:coreProperties>
</file>