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9D" w:rsidRDefault="0070469D" w:rsidP="0070469D">
      <w:pPr>
        <w:pStyle w:val="a3"/>
        <w:widowControl w:val="0"/>
        <w:tabs>
          <w:tab w:val="left" w:pos="1985"/>
          <w:tab w:val="left" w:pos="9781"/>
        </w:tabs>
        <w:spacing w:line="240" w:lineRule="atLeast"/>
        <w:ind w:right="-1"/>
        <w:jc w:val="center"/>
        <w:rPr>
          <w:color w:val="auto"/>
          <w:sz w:val="21"/>
          <w:szCs w:val="21"/>
        </w:rPr>
      </w:pPr>
      <w:r>
        <w:rPr>
          <w:noProof/>
        </w:rPr>
        <w:drawing>
          <wp:anchor distT="0" distB="0" distL="114935" distR="114935" simplePos="0" relativeHeight="251658240" behindDoc="0" locked="0" layoutInCell="1" allowOverlap="1" wp14:anchorId="463FB72B" wp14:editId="1562D659">
            <wp:simplePos x="0" y="0"/>
            <wp:positionH relativeFrom="column">
              <wp:posOffset>2455545</wp:posOffset>
            </wp:positionH>
            <wp:positionV relativeFrom="paragraph">
              <wp:posOffset>87630</wp:posOffset>
            </wp:positionV>
            <wp:extent cx="693420" cy="853440"/>
            <wp:effectExtent l="0" t="0" r="0" b="381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53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69D" w:rsidRDefault="0070469D" w:rsidP="0070469D">
      <w:pPr>
        <w:pStyle w:val="a3"/>
        <w:widowControl w:val="0"/>
        <w:tabs>
          <w:tab w:val="left" w:pos="1985"/>
          <w:tab w:val="left" w:pos="9781"/>
        </w:tabs>
        <w:spacing w:line="240" w:lineRule="atLeast"/>
        <w:ind w:right="-1"/>
        <w:jc w:val="center"/>
        <w:rPr>
          <w:color w:val="auto"/>
          <w:sz w:val="21"/>
          <w:szCs w:val="21"/>
        </w:rPr>
      </w:pPr>
    </w:p>
    <w:p w:rsidR="0070469D" w:rsidRDefault="0070469D" w:rsidP="0070469D">
      <w:pPr>
        <w:pStyle w:val="a3"/>
        <w:widowControl w:val="0"/>
        <w:tabs>
          <w:tab w:val="left" w:pos="1985"/>
          <w:tab w:val="left" w:pos="9781"/>
        </w:tabs>
        <w:spacing w:line="240" w:lineRule="atLeast"/>
        <w:ind w:right="-1"/>
        <w:jc w:val="center"/>
      </w:pPr>
    </w:p>
    <w:p w:rsidR="0070469D" w:rsidRDefault="0070469D" w:rsidP="0070469D">
      <w:pPr>
        <w:pStyle w:val="a3"/>
        <w:spacing w:line="252" w:lineRule="atLeast"/>
        <w:jc w:val="center"/>
        <w:rPr>
          <w:rFonts w:eastAsia="SimSun" w:cs="Mangal"/>
          <w:color w:val="000000"/>
          <w:spacing w:val="20"/>
          <w:sz w:val="32"/>
          <w:szCs w:val="32"/>
          <w:lang w:eastAsia="hi-IN" w:bidi="hi-IN"/>
        </w:rPr>
      </w:pPr>
      <w:r>
        <w:rPr>
          <w:rFonts w:eastAsia="SimSun" w:cs="Mangal"/>
          <w:color w:val="000000"/>
          <w:spacing w:val="20"/>
          <w:sz w:val="32"/>
          <w:szCs w:val="32"/>
          <w:lang w:eastAsia="hi-IN" w:bidi="hi-IN"/>
        </w:rPr>
        <w:t>ПРОЕКТ</w:t>
      </w:r>
      <w:bookmarkStart w:id="0" w:name="_GoBack"/>
      <w:bookmarkEnd w:id="0"/>
    </w:p>
    <w:p w:rsidR="0070469D" w:rsidRDefault="0070469D" w:rsidP="0070469D">
      <w:pPr>
        <w:pStyle w:val="a3"/>
        <w:spacing w:line="252" w:lineRule="atLeast"/>
        <w:rPr>
          <w:rFonts w:eastAsia="SimSun" w:cs="Mangal"/>
          <w:color w:val="000000"/>
          <w:spacing w:val="20"/>
          <w:sz w:val="32"/>
          <w:szCs w:val="32"/>
          <w:lang w:eastAsia="hi-IN" w:bidi="hi-IN"/>
        </w:rPr>
      </w:pPr>
    </w:p>
    <w:p w:rsidR="0070469D" w:rsidRPr="00395BED" w:rsidRDefault="0070469D" w:rsidP="0070469D">
      <w:pPr>
        <w:pStyle w:val="a3"/>
        <w:spacing w:line="252" w:lineRule="atLeast"/>
        <w:jc w:val="center"/>
        <w:rPr>
          <w:rFonts w:eastAsia="SimSun" w:cs="Mangal"/>
          <w:color w:val="000000"/>
          <w:spacing w:val="20"/>
          <w:sz w:val="32"/>
          <w:szCs w:val="32"/>
          <w:lang w:eastAsia="hi-IN" w:bidi="hi-IN"/>
        </w:rPr>
      </w:pPr>
      <w:r>
        <w:rPr>
          <w:rFonts w:eastAsia="SimSun" w:cs="Mangal"/>
          <w:color w:val="000000"/>
          <w:spacing w:val="20"/>
          <w:sz w:val="32"/>
          <w:szCs w:val="32"/>
          <w:lang w:eastAsia="hi-IN" w:bidi="hi-IN"/>
        </w:rPr>
        <w:t xml:space="preserve">АДМИНИСТРАЦИЯ        </w:t>
      </w:r>
    </w:p>
    <w:p w:rsidR="0070469D" w:rsidRDefault="0070469D" w:rsidP="0070469D">
      <w:pPr>
        <w:pStyle w:val="a3"/>
        <w:jc w:val="center"/>
      </w:pPr>
      <w:r>
        <w:rPr>
          <w:rFonts w:eastAsia="SimSun" w:cs="Mangal"/>
          <w:sz w:val="32"/>
          <w:szCs w:val="32"/>
          <w:lang w:eastAsia="hi-IN" w:bidi="hi-IN"/>
        </w:rPr>
        <w:t>ДУХОВНИЦКОГО МУНИЦИПАЛЬНОГО РАЙОНА</w:t>
      </w:r>
    </w:p>
    <w:p w:rsidR="0070469D" w:rsidRDefault="0070469D" w:rsidP="0070469D">
      <w:pPr>
        <w:pStyle w:val="a3"/>
        <w:jc w:val="center"/>
      </w:pPr>
      <w:r>
        <w:rPr>
          <w:rFonts w:eastAsia="SimSun" w:cs="Mangal"/>
          <w:sz w:val="32"/>
          <w:szCs w:val="32"/>
          <w:lang w:eastAsia="hi-IN" w:bidi="hi-IN"/>
        </w:rPr>
        <w:t>САРАТОВСКОЙ ОБЛАСТИ</w:t>
      </w:r>
    </w:p>
    <w:p w:rsidR="0070469D" w:rsidRDefault="0070469D" w:rsidP="0070469D">
      <w:pPr>
        <w:pStyle w:val="a3"/>
        <w:spacing w:line="20" w:lineRule="exact"/>
        <w:jc w:val="center"/>
      </w:pPr>
    </w:p>
    <w:p w:rsidR="0070469D" w:rsidRDefault="0070469D" w:rsidP="0070469D">
      <w:pPr>
        <w:pStyle w:val="a3"/>
      </w:pPr>
    </w:p>
    <w:p w:rsidR="0070469D" w:rsidRDefault="0070469D" w:rsidP="0070469D">
      <w:pPr>
        <w:pStyle w:val="a3"/>
        <w:keepNext/>
        <w:tabs>
          <w:tab w:val="left" w:pos="0"/>
        </w:tabs>
        <w:overflowPunct w:val="0"/>
        <w:jc w:val="center"/>
      </w:pPr>
      <w:proofErr w:type="gramStart"/>
      <w:r>
        <w:rPr>
          <w:rFonts w:eastAsia="SimSun" w:cs="Mangal"/>
          <w:b/>
          <w:sz w:val="28"/>
          <w:szCs w:val="28"/>
          <w:lang w:eastAsia="hi-IN" w:bidi="hi-IN"/>
        </w:rPr>
        <w:t>П</w:t>
      </w:r>
      <w:proofErr w:type="gramEnd"/>
      <w:r>
        <w:rPr>
          <w:rFonts w:eastAsia="SimSun" w:cs="Mangal"/>
          <w:b/>
          <w:sz w:val="28"/>
          <w:szCs w:val="28"/>
          <w:lang w:eastAsia="hi-IN" w:bidi="hi-IN"/>
        </w:rPr>
        <w:t xml:space="preserve"> О С Т А Н О В Л Е Н И Е </w:t>
      </w:r>
    </w:p>
    <w:p w:rsidR="0070469D" w:rsidRDefault="0070469D" w:rsidP="0070469D">
      <w:pPr>
        <w:pStyle w:val="a3"/>
        <w:jc w:val="center"/>
      </w:pPr>
    </w:p>
    <w:p w:rsidR="0070469D" w:rsidRDefault="0070469D" w:rsidP="0070469D">
      <w:pPr>
        <w:pStyle w:val="a3"/>
      </w:pPr>
      <w:r>
        <w:rPr>
          <w:rFonts w:eastAsia="SimSun" w:cs="Mangal"/>
          <w:b/>
          <w:lang w:eastAsia="hi-IN" w:bidi="hi-IN"/>
        </w:rPr>
        <w:t xml:space="preserve">                                                         От         </w:t>
      </w:r>
      <w:r>
        <w:rPr>
          <w:rFonts w:eastAsia="SimSun" w:cs="Mangal"/>
          <w:b/>
          <w:lang w:eastAsia="hi-IN" w:bidi="hi-IN"/>
        </w:rPr>
        <w:t>.</w:t>
      </w:r>
      <w:r>
        <w:rPr>
          <w:rFonts w:eastAsia="SimSun" w:cs="Mangal"/>
          <w:b/>
          <w:lang w:eastAsia="hi-IN" w:bidi="hi-IN"/>
        </w:rPr>
        <w:t xml:space="preserve">2024г.   № </w:t>
      </w:r>
    </w:p>
    <w:p w:rsidR="0070469D" w:rsidRDefault="0070469D" w:rsidP="0070469D">
      <w:pPr>
        <w:pStyle w:val="a3"/>
        <w:jc w:val="both"/>
      </w:pPr>
    </w:p>
    <w:p w:rsidR="0070469D" w:rsidRDefault="0070469D" w:rsidP="0070469D">
      <w:pPr>
        <w:pStyle w:val="a3"/>
        <w:jc w:val="center"/>
      </w:pPr>
      <w:proofErr w:type="spellStart"/>
      <w:r>
        <w:rPr>
          <w:rFonts w:eastAsia="SimSun" w:cs="Mangal"/>
          <w:sz w:val="22"/>
          <w:szCs w:val="22"/>
          <w:lang w:eastAsia="hi-IN" w:bidi="hi-IN"/>
        </w:rPr>
        <w:t>р.п</w:t>
      </w:r>
      <w:proofErr w:type="spellEnd"/>
      <w:r>
        <w:rPr>
          <w:rFonts w:eastAsia="SimSun" w:cs="Mangal"/>
          <w:sz w:val="22"/>
          <w:szCs w:val="22"/>
          <w:lang w:eastAsia="hi-IN" w:bidi="hi-IN"/>
        </w:rPr>
        <w:t>. Духовницкое</w:t>
      </w:r>
    </w:p>
    <w:p w:rsidR="0070469D" w:rsidRDefault="0070469D" w:rsidP="0070469D">
      <w:pPr>
        <w:pStyle w:val="a3"/>
        <w:ind w:right="5953"/>
      </w:pPr>
    </w:p>
    <w:tbl>
      <w:tblPr>
        <w:tblW w:w="732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8"/>
      </w:tblGrid>
      <w:tr w:rsidR="0070469D" w:rsidRPr="00AE376C" w:rsidTr="0070469D">
        <w:tblPrEx>
          <w:tblCellMar>
            <w:top w:w="0" w:type="dxa"/>
            <w:bottom w:w="0" w:type="dxa"/>
          </w:tblCellMar>
        </w:tblPrEx>
        <w:tc>
          <w:tcPr>
            <w:tcW w:w="7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70469D">
            <w:pPr>
              <w:pStyle w:val="a3"/>
              <w:ind w:left="-108" w:right="-9"/>
            </w:pPr>
            <w:r>
              <w:rPr>
                <w:b/>
                <w:bCs/>
                <w:color w:val="000000"/>
                <w:sz w:val="28"/>
                <w:szCs w:val="28"/>
              </w:rPr>
              <w:t>Об утверждении Программы профилактики рисков причинения вреда (ущерба) охраняемым законом ценностям в области муниципального контроля</w:t>
            </w: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в сфере благоустройства на территории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Духовницкого муниципального образования на 202</w:t>
            </w: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 </w:t>
            </w:r>
          </w:p>
          <w:p w:rsidR="0070469D" w:rsidRDefault="0070469D" w:rsidP="0070469D">
            <w:pPr>
              <w:pStyle w:val="a3"/>
              <w:ind w:left="-108" w:right="5953"/>
            </w:pPr>
          </w:p>
        </w:tc>
      </w:tr>
    </w:tbl>
    <w:p w:rsidR="0070469D" w:rsidRDefault="0070469D" w:rsidP="0070469D">
      <w:pPr>
        <w:pStyle w:val="a3"/>
        <w:ind w:right="5953"/>
      </w:pPr>
    </w:p>
    <w:p w:rsidR="0070469D" w:rsidRDefault="0070469D" w:rsidP="0070469D">
      <w:pPr>
        <w:pStyle w:val="a3"/>
        <w:ind w:firstLine="709"/>
        <w:jc w:val="both"/>
      </w:pPr>
      <w:proofErr w:type="gramStart"/>
      <w:r>
        <w:rPr>
          <w:color w:val="000000"/>
          <w:sz w:val="28"/>
          <w:szCs w:val="28"/>
        </w:rPr>
        <w:t xml:space="preserve"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>
        <w:rPr>
          <w:bCs/>
          <w:color w:val="000000"/>
          <w:sz w:val="28"/>
          <w:szCs w:val="28"/>
        </w:rPr>
        <w:t xml:space="preserve">Духовницкого муниципального </w:t>
      </w:r>
      <w:r>
        <w:rPr>
          <w:color w:val="000000"/>
          <w:sz w:val="28"/>
          <w:szCs w:val="28"/>
        </w:rPr>
        <w:t xml:space="preserve">района </w:t>
      </w:r>
      <w:r>
        <w:rPr>
          <w:b/>
          <w:color w:val="000000"/>
          <w:sz w:val="28"/>
          <w:szCs w:val="28"/>
        </w:rPr>
        <w:t>ПОСТАНОВЛЯЕТ:</w:t>
      </w:r>
      <w:proofErr w:type="gramEnd"/>
    </w:p>
    <w:p w:rsidR="0070469D" w:rsidRDefault="0070469D" w:rsidP="0070469D">
      <w:pPr>
        <w:pStyle w:val="a3"/>
        <w:ind w:firstLine="709"/>
        <w:jc w:val="both"/>
      </w:pPr>
    </w:p>
    <w:p w:rsidR="0070469D" w:rsidRDefault="0070469D" w:rsidP="0070469D">
      <w:pPr>
        <w:pStyle w:val="a3"/>
        <w:ind w:firstLine="709"/>
        <w:jc w:val="both"/>
      </w:pPr>
      <w:r>
        <w:rPr>
          <w:color w:val="000000"/>
          <w:sz w:val="28"/>
          <w:szCs w:val="28"/>
        </w:rPr>
        <w:t>1. Утвердить Программу профилактики рисков причинения вреда (ущерба) охраняемым законом ценностям в области муниципального контроля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bCs/>
          <w:color w:val="000000"/>
          <w:sz w:val="28"/>
          <w:szCs w:val="28"/>
        </w:rPr>
        <w:t xml:space="preserve">Духовницкого муниципального образования Духовницкого муниципального образования </w:t>
      </w:r>
      <w:r>
        <w:rPr>
          <w:color w:val="000000"/>
          <w:sz w:val="28"/>
          <w:szCs w:val="28"/>
        </w:rPr>
        <w:t>на 202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 согласно приложению.</w:t>
      </w:r>
    </w:p>
    <w:p w:rsidR="0070469D" w:rsidRDefault="0070469D" w:rsidP="0070469D">
      <w:pPr>
        <w:pStyle w:val="2"/>
        <w:tabs>
          <w:tab w:val="left" w:pos="1200"/>
        </w:tabs>
      </w:pPr>
      <w:r>
        <w:rPr>
          <w:color w:val="000000"/>
          <w:sz w:val="28"/>
          <w:szCs w:val="28"/>
        </w:rPr>
        <w:t xml:space="preserve">          2. </w:t>
      </w:r>
      <w:r>
        <w:rPr>
          <w:rFonts w:cs="Mangal"/>
          <w:color w:val="000000"/>
          <w:sz w:val="28"/>
          <w:szCs w:val="28"/>
          <w:lang w:eastAsia="hi-IN" w:bidi="hi-IN"/>
        </w:rPr>
        <w:t xml:space="preserve"> </w:t>
      </w:r>
      <w:proofErr w:type="gramStart"/>
      <w:r>
        <w:rPr>
          <w:rFonts w:cs="Mangal"/>
          <w:color w:val="000000"/>
          <w:sz w:val="28"/>
          <w:szCs w:val="28"/>
          <w:lang w:eastAsia="hi-IN" w:bidi="hi-IN"/>
        </w:rPr>
        <w:t>Разместить постановление</w:t>
      </w:r>
      <w:proofErr w:type="gramEnd"/>
      <w:r>
        <w:rPr>
          <w:rFonts w:cs="Mangal"/>
          <w:color w:val="000000"/>
          <w:sz w:val="28"/>
          <w:szCs w:val="28"/>
          <w:lang w:eastAsia="hi-IN" w:bidi="hi-IN"/>
        </w:rPr>
        <w:t xml:space="preserve"> на официальном сайте администрации Духовницкого муниципального района.</w:t>
      </w:r>
    </w:p>
    <w:p w:rsidR="0070469D" w:rsidRDefault="0070469D" w:rsidP="0070469D">
      <w:pPr>
        <w:pStyle w:val="a3"/>
        <w:widowControl w:val="0"/>
        <w:spacing w:line="240" w:lineRule="atLeast"/>
        <w:ind w:firstLine="709"/>
        <w:jc w:val="both"/>
      </w:pPr>
      <w:r>
        <w:rPr>
          <w:rFonts w:cs="Mangal"/>
          <w:color w:val="000000"/>
          <w:sz w:val="28"/>
          <w:szCs w:val="28"/>
          <w:lang w:eastAsia="hi-IN" w:bidi="hi-IN"/>
        </w:rPr>
        <w:t xml:space="preserve">3. </w:t>
      </w:r>
      <w:proofErr w:type="gramStart"/>
      <w:r>
        <w:rPr>
          <w:rFonts w:eastAsia="SimSun;宋体" w:cs="Mangal"/>
          <w:sz w:val="28"/>
          <w:szCs w:val="28"/>
          <w:lang w:eastAsia="hi-IN" w:bidi="hi-IN"/>
        </w:rPr>
        <w:t>Контроль за</w:t>
      </w:r>
      <w:proofErr w:type="gramEnd"/>
      <w:r>
        <w:rPr>
          <w:rFonts w:eastAsia="SimSun;宋体" w:cs="Mangal"/>
          <w:sz w:val="28"/>
          <w:szCs w:val="28"/>
          <w:lang w:eastAsia="hi-IN" w:bidi="hi-IN"/>
        </w:rPr>
        <w:t xml:space="preserve"> исполнением настоящего постановления </w:t>
      </w:r>
      <w:r>
        <w:rPr>
          <w:rFonts w:eastAsia="SimSun;宋体" w:cs="Mangal"/>
          <w:sz w:val="28"/>
          <w:szCs w:val="28"/>
          <w:lang w:eastAsia="hi-IN" w:bidi="hi-IN"/>
        </w:rPr>
        <w:t>оставляю за собой</w:t>
      </w:r>
      <w:r>
        <w:rPr>
          <w:color w:val="000000"/>
          <w:sz w:val="28"/>
          <w:szCs w:val="28"/>
          <w:lang w:eastAsia="ar-SA"/>
        </w:rPr>
        <w:t>.</w:t>
      </w:r>
    </w:p>
    <w:p w:rsidR="0070469D" w:rsidRDefault="0070469D" w:rsidP="0070469D">
      <w:pPr>
        <w:pStyle w:val="2"/>
        <w:tabs>
          <w:tab w:val="left" w:pos="1200"/>
        </w:tabs>
      </w:pPr>
    </w:p>
    <w:p w:rsidR="0070469D" w:rsidRDefault="0070469D" w:rsidP="0070469D">
      <w:pPr>
        <w:pStyle w:val="a3"/>
      </w:pPr>
    </w:p>
    <w:p w:rsidR="0070469D" w:rsidRDefault="0070469D" w:rsidP="0070469D">
      <w:pPr>
        <w:pStyle w:val="a3"/>
      </w:pPr>
      <w:proofErr w:type="spellStart"/>
      <w:r>
        <w:rPr>
          <w:b/>
          <w:color w:val="000000"/>
          <w:sz w:val="28"/>
          <w:szCs w:val="28"/>
        </w:rPr>
        <w:t>И.о</w:t>
      </w:r>
      <w:proofErr w:type="spellEnd"/>
      <w:r>
        <w:rPr>
          <w:b/>
          <w:color w:val="000000"/>
          <w:sz w:val="28"/>
          <w:szCs w:val="28"/>
        </w:rPr>
        <w:t>. г</w:t>
      </w:r>
      <w:r>
        <w:rPr>
          <w:b/>
          <w:color w:val="000000"/>
          <w:sz w:val="28"/>
          <w:szCs w:val="28"/>
        </w:rPr>
        <w:t>лав</w:t>
      </w:r>
      <w:r>
        <w:rPr>
          <w:b/>
          <w:color w:val="000000"/>
          <w:sz w:val="28"/>
          <w:szCs w:val="28"/>
        </w:rPr>
        <w:t>ы</w:t>
      </w:r>
      <w:r>
        <w:rPr>
          <w:b/>
          <w:color w:val="000000"/>
          <w:sz w:val="28"/>
          <w:szCs w:val="28"/>
        </w:rPr>
        <w:t xml:space="preserve"> Духовницкого</w:t>
      </w:r>
    </w:p>
    <w:p w:rsidR="0070469D" w:rsidRDefault="0070469D" w:rsidP="0070469D">
      <w:pPr>
        <w:pStyle w:val="a3"/>
        <w:sectPr w:rsidR="0070469D" w:rsidSect="00E64580">
          <w:pgSz w:w="11906" w:h="16838"/>
          <w:pgMar w:top="1134" w:right="850" w:bottom="1134" w:left="1701" w:header="720" w:footer="720" w:gutter="0"/>
          <w:cols w:space="720"/>
          <w:formProt w:val="0"/>
          <w:docGrid w:linePitch="299"/>
        </w:sectPr>
      </w:pPr>
      <w:r>
        <w:rPr>
          <w:b/>
          <w:color w:val="000000"/>
          <w:sz w:val="28"/>
          <w:szCs w:val="28"/>
        </w:rPr>
        <w:t xml:space="preserve">муниципального района                                               </w:t>
      </w:r>
      <w:r>
        <w:rPr>
          <w:b/>
          <w:color w:val="000000"/>
          <w:sz w:val="28"/>
          <w:szCs w:val="28"/>
        </w:rPr>
        <w:t xml:space="preserve">   </w:t>
      </w:r>
      <w:r>
        <w:rPr>
          <w:b/>
          <w:color w:val="000000"/>
          <w:sz w:val="28"/>
          <w:szCs w:val="28"/>
        </w:rPr>
        <w:t xml:space="preserve">                 </w:t>
      </w:r>
      <w:proofErr w:type="spellStart"/>
      <w:r>
        <w:rPr>
          <w:b/>
          <w:color w:val="000000"/>
          <w:sz w:val="28"/>
          <w:szCs w:val="28"/>
        </w:rPr>
        <w:t>И.</w:t>
      </w:r>
      <w:r>
        <w:rPr>
          <w:b/>
          <w:color w:val="000000"/>
          <w:sz w:val="28"/>
          <w:szCs w:val="28"/>
        </w:rPr>
        <w:t>С.</w:t>
      </w:r>
      <w:r>
        <w:rPr>
          <w:b/>
          <w:color w:val="000000"/>
          <w:sz w:val="28"/>
          <w:szCs w:val="28"/>
        </w:rPr>
        <w:t>Лялин</w:t>
      </w:r>
      <w:proofErr w:type="spellEnd"/>
    </w:p>
    <w:p w:rsidR="0070469D" w:rsidRDefault="0070469D" w:rsidP="0070469D">
      <w:pPr>
        <w:pStyle w:val="a3"/>
        <w:pageBreakBefore/>
        <w:jc w:val="right"/>
      </w:pPr>
      <w:r>
        <w:rPr>
          <w:color w:val="000000"/>
          <w:sz w:val="22"/>
          <w:szCs w:val="22"/>
        </w:rPr>
        <w:lastRenderedPageBreak/>
        <w:t>Приложение</w:t>
      </w:r>
    </w:p>
    <w:p w:rsidR="0070469D" w:rsidRDefault="0070469D" w:rsidP="0070469D">
      <w:pPr>
        <w:pStyle w:val="a3"/>
        <w:ind w:left="4536"/>
        <w:jc w:val="right"/>
      </w:pPr>
      <w:r>
        <w:rPr>
          <w:color w:val="000000"/>
          <w:sz w:val="22"/>
          <w:szCs w:val="22"/>
        </w:rPr>
        <w:t xml:space="preserve">к постановлению администрации </w:t>
      </w:r>
    </w:p>
    <w:p w:rsidR="0070469D" w:rsidRDefault="0070469D" w:rsidP="0070469D">
      <w:pPr>
        <w:pStyle w:val="a3"/>
        <w:ind w:left="4536"/>
        <w:jc w:val="right"/>
      </w:pPr>
      <w:r>
        <w:rPr>
          <w:color w:val="000000"/>
          <w:sz w:val="22"/>
          <w:szCs w:val="22"/>
        </w:rPr>
        <w:t>Духовницкого муниципального района</w:t>
      </w:r>
    </w:p>
    <w:p w:rsidR="0070469D" w:rsidRDefault="0070469D" w:rsidP="0070469D">
      <w:pPr>
        <w:pStyle w:val="a3"/>
        <w:tabs>
          <w:tab w:val="left" w:pos="5245"/>
          <w:tab w:val="left" w:pos="9781"/>
          <w:tab w:val="left" w:pos="13808"/>
        </w:tabs>
        <w:ind w:left="4536"/>
        <w:jc w:val="right"/>
      </w:pPr>
      <w:r>
        <w:rPr>
          <w:color w:val="000000"/>
          <w:sz w:val="22"/>
          <w:szCs w:val="22"/>
        </w:rPr>
        <w:t xml:space="preserve">от </w:t>
      </w:r>
      <w:r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 xml:space="preserve"> 202</w:t>
      </w:r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 № </w:t>
      </w:r>
      <w:r>
        <w:rPr>
          <w:color w:val="000000"/>
          <w:sz w:val="22"/>
          <w:szCs w:val="22"/>
        </w:rPr>
        <w:t>___</w:t>
      </w:r>
    </w:p>
    <w:p w:rsidR="0070469D" w:rsidRDefault="0070469D" w:rsidP="0070469D">
      <w:pPr>
        <w:pStyle w:val="a3"/>
        <w:jc w:val="center"/>
      </w:pPr>
      <w:r>
        <w:rPr>
          <w:b/>
          <w:bCs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в области муниципального контроля</w:t>
      </w:r>
      <w:r>
        <w:rPr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 сфере благоустройства на территории Духовницкого муниципального образования на 202</w:t>
      </w:r>
      <w:r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 год</w:t>
      </w:r>
    </w:p>
    <w:p w:rsidR="0070469D" w:rsidRDefault="0070469D" w:rsidP="0070469D">
      <w:pPr>
        <w:pStyle w:val="a3"/>
        <w:shd w:val="clear" w:color="auto" w:fill="FFFFFF"/>
        <w:jc w:val="center"/>
      </w:pPr>
    </w:p>
    <w:p w:rsidR="0070469D" w:rsidRDefault="0070469D" w:rsidP="0070469D">
      <w:pPr>
        <w:pStyle w:val="a3"/>
        <w:ind w:firstLine="708"/>
        <w:jc w:val="both"/>
      </w:pPr>
      <w:r>
        <w:rPr>
          <w:color w:val="000000"/>
          <w:sz w:val="28"/>
          <w:szCs w:val="28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r>
        <w:rPr>
          <w:bCs/>
          <w:color w:val="000000"/>
          <w:sz w:val="28"/>
          <w:szCs w:val="28"/>
        </w:rPr>
        <w:t>Духовницкого муниципального образования</w:t>
      </w:r>
      <w:r>
        <w:rPr>
          <w:color w:val="000000"/>
          <w:sz w:val="28"/>
          <w:szCs w:val="28"/>
        </w:rPr>
        <w:t xml:space="preserve"> на 2024 год (далее также – Программа профилактики).</w:t>
      </w:r>
    </w:p>
    <w:p w:rsidR="0070469D" w:rsidRDefault="0070469D" w:rsidP="0070469D">
      <w:pPr>
        <w:pStyle w:val="a3"/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1.1. Анализ текущего состояния осуществления вида контроля. </w:t>
      </w:r>
    </w:p>
    <w:p w:rsidR="0070469D" w:rsidRDefault="0070469D" w:rsidP="0070469D">
      <w:pPr>
        <w:pStyle w:val="a3"/>
        <w:jc w:val="both"/>
      </w:pPr>
      <w:proofErr w:type="gramStart"/>
      <w:r>
        <w:rPr>
          <w:color w:val="000000"/>
          <w:sz w:val="28"/>
          <w:szCs w:val="28"/>
        </w:rPr>
        <w:t>С принятием 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   № 170-ФЗ) к предмету муниципального контроля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сфере благоустройства было отнесено соблюдение юридическими лицами, индивидуальными предпринимателями, гражданами (далее – контролируемые лица) Правил благоустройства территории</w:t>
      </w:r>
      <w:proofErr w:type="gramEnd"/>
      <w:r>
        <w:rPr>
          <w:color w:val="000000"/>
          <w:sz w:val="28"/>
          <w:szCs w:val="28"/>
        </w:rPr>
        <w:t xml:space="preserve"> Д</w:t>
      </w:r>
      <w:r>
        <w:rPr>
          <w:bCs/>
          <w:color w:val="000000"/>
          <w:sz w:val="28"/>
          <w:szCs w:val="28"/>
        </w:rPr>
        <w:t xml:space="preserve">уховницкого муниципального образования </w:t>
      </w:r>
      <w:r>
        <w:rPr>
          <w:color w:val="000000"/>
          <w:sz w:val="28"/>
          <w:szCs w:val="28"/>
        </w:rPr>
        <w:t>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70469D" w:rsidRDefault="0070469D" w:rsidP="0070469D">
      <w:pPr>
        <w:pStyle w:val="a3"/>
        <w:ind w:firstLine="709"/>
        <w:jc w:val="both"/>
      </w:pPr>
      <w:r>
        <w:rPr>
          <w:color w:val="000000"/>
          <w:sz w:val="28"/>
          <w:szCs w:val="28"/>
        </w:rPr>
        <w:t>До принятия Федерального закона № 170-ФЗ контроль в сфере благоустройства не осуществлялся на системной основе 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 Правил благоустройства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осуществлялся исключительно </w:t>
      </w:r>
      <w:proofErr w:type="gramStart"/>
      <w:r>
        <w:rPr>
          <w:color w:val="000000"/>
          <w:sz w:val="28"/>
          <w:szCs w:val="28"/>
        </w:rPr>
        <w:t>в соответствии с законодательством об административных правонарушениях на предмет выявления признаков административных правонарушений в сфере</w:t>
      </w:r>
      <w:proofErr w:type="gramEnd"/>
      <w:r>
        <w:rPr>
          <w:color w:val="000000"/>
          <w:sz w:val="28"/>
          <w:szCs w:val="28"/>
        </w:rPr>
        <w:t xml:space="preserve"> благоустройства.</w:t>
      </w:r>
    </w:p>
    <w:p w:rsidR="0070469D" w:rsidRDefault="0070469D" w:rsidP="0070469D">
      <w:pPr>
        <w:pStyle w:val="a3"/>
        <w:ind w:firstLine="709"/>
        <w:jc w:val="both"/>
      </w:pPr>
      <w:r>
        <w:rPr>
          <w:color w:val="000000"/>
          <w:sz w:val="28"/>
          <w:szCs w:val="28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70469D" w:rsidRDefault="0070469D" w:rsidP="0070469D">
      <w:pPr>
        <w:pStyle w:val="a3"/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70469D" w:rsidRDefault="0070469D" w:rsidP="0070469D">
      <w:pPr>
        <w:pStyle w:val="a3"/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Профилактическая деятельность 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</w:t>
      </w:r>
      <w:r>
        <w:rPr>
          <w:color w:val="000000"/>
          <w:sz w:val="28"/>
          <w:szCs w:val="28"/>
        </w:rPr>
        <w:lastRenderedPageBreak/>
        <w:t>контроля (надзора) и муниципального контроля» администрацией Духовницкого муниципального района</w:t>
      </w:r>
    </w:p>
    <w:p w:rsidR="0070469D" w:rsidRDefault="0070469D" w:rsidP="0070469D">
      <w:pPr>
        <w:pStyle w:val="a3"/>
        <w:shd w:val="clear" w:color="auto" w:fill="FFFFFF"/>
        <w:jc w:val="both"/>
      </w:pPr>
      <w:r>
        <w:rPr>
          <w:color w:val="000000"/>
          <w:sz w:val="28"/>
          <w:szCs w:val="28"/>
        </w:rPr>
        <w:t>(далее также – Администрация или контрольный орган) на системной основе не осуществлялась.</w:t>
      </w:r>
    </w:p>
    <w:p w:rsidR="0070469D" w:rsidRDefault="0070469D" w:rsidP="0070469D">
      <w:pPr>
        <w:pStyle w:val="a3"/>
        <w:shd w:val="clear" w:color="auto" w:fill="FFFFFF"/>
        <w:spacing w:line="240" w:lineRule="auto"/>
        <w:ind w:firstLine="709"/>
        <w:jc w:val="both"/>
      </w:pPr>
      <w:r>
        <w:rPr>
          <w:color w:val="000000"/>
          <w:sz w:val="28"/>
          <w:szCs w:val="28"/>
        </w:rPr>
        <w:t>1.3. К проблемам, на решение которых направлена Программа профилактики, относятся случаи:</w:t>
      </w:r>
    </w:p>
    <w:p w:rsidR="0070469D" w:rsidRDefault="0070469D" w:rsidP="0070469D">
      <w:pPr>
        <w:pStyle w:val="ConsPlusNormal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1) ненадлежащего содержания прилегающих территорий;</w:t>
      </w:r>
    </w:p>
    <w:p w:rsidR="0070469D" w:rsidRDefault="0070469D" w:rsidP="0070469D">
      <w:pPr>
        <w:pStyle w:val="ConsPlusNormal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несвоевременной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очистки кровель зданий, сооружений от снега, наледи и сосулек; </w:t>
      </w:r>
    </w:p>
    <w:p w:rsidR="0070469D" w:rsidRDefault="0070469D" w:rsidP="0070469D">
      <w:pPr>
        <w:pStyle w:val="2"/>
        <w:tabs>
          <w:tab w:val="left" w:pos="1200"/>
        </w:tabs>
        <w:spacing w:line="240" w:lineRule="auto"/>
      </w:pPr>
      <w:r>
        <w:rPr>
          <w:color w:val="000000"/>
          <w:sz w:val="28"/>
          <w:szCs w:val="28"/>
        </w:rPr>
        <w:t xml:space="preserve">           3) складирования твердых коммунальных отходов вне выделенных для такого складирования мест;</w:t>
      </w:r>
    </w:p>
    <w:p w:rsidR="0070469D" w:rsidRDefault="0070469D" w:rsidP="0070469D">
      <w:pPr>
        <w:pStyle w:val="2"/>
        <w:tabs>
          <w:tab w:val="left" w:pos="1200"/>
        </w:tabs>
        <w:spacing w:line="240" w:lineRule="auto"/>
      </w:pPr>
      <w:r>
        <w:rPr>
          <w:color w:val="000000"/>
          <w:sz w:val="28"/>
          <w:szCs w:val="28"/>
        </w:rPr>
        <w:t xml:space="preserve">           4) </w:t>
      </w:r>
      <w:r>
        <w:rPr>
          <w:bCs/>
          <w:color w:val="000000"/>
          <w:sz w:val="28"/>
          <w:szCs w:val="28"/>
        </w:rPr>
        <w:t>выгула животных</w:t>
      </w:r>
      <w:r>
        <w:rPr>
          <w:color w:val="000000"/>
          <w:sz w:val="28"/>
          <w:szCs w:val="28"/>
        </w:rPr>
        <w:t xml:space="preserve"> и </w:t>
      </w:r>
      <w:r>
        <w:rPr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70469D" w:rsidRDefault="0070469D" w:rsidP="0070469D">
      <w:pPr>
        <w:pStyle w:val="ConsPlusNormal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70469D" w:rsidRDefault="0070469D" w:rsidP="0070469D">
      <w:pPr>
        <w:pStyle w:val="ConsPlusNormal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70469D" w:rsidRDefault="0070469D" w:rsidP="0070469D">
      <w:pPr>
        <w:pStyle w:val="ConsPlusNormal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70469D" w:rsidRDefault="0070469D" w:rsidP="0070469D">
      <w:pPr>
        <w:pStyle w:val="s1"/>
        <w:shd w:val="clear" w:color="auto" w:fill="FFFFFF"/>
        <w:spacing w:before="28" w:line="240" w:lineRule="auto"/>
        <w:ind w:firstLine="708"/>
        <w:jc w:val="both"/>
      </w:pPr>
      <w:r>
        <w:rPr>
          <w:color w:val="000000"/>
          <w:sz w:val="28"/>
          <w:szCs w:val="28"/>
        </w:rPr>
        <w:t>2. Цели и задачи реализации Программы профилактики</w:t>
      </w:r>
    </w:p>
    <w:p w:rsidR="0070469D" w:rsidRDefault="0070469D" w:rsidP="0070469D">
      <w:pPr>
        <w:pStyle w:val="s1"/>
        <w:shd w:val="clear" w:color="auto" w:fill="FFFFFF"/>
        <w:spacing w:before="28" w:line="240" w:lineRule="auto"/>
        <w:ind w:firstLine="709"/>
        <w:jc w:val="both"/>
      </w:pPr>
      <w:r>
        <w:rPr>
          <w:color w:val="000000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70469D" w:rsidRDefault="0070469D" w:rsidP="0070469D">
      <w:pPr>
        <w:pStyle w:val="s1"/>
        <w:shd w:val="clear" w:color="auto" w:fill="FFFFFF"/>
        <w:spacing w:before="28" w:line="240" w:lineRule="auto"/>
        <w:ind w:firstLine="709"/>
        <w:jc w:val="both"/>
      </w:pPr>
      <w:r>
        <w:rPr>
          <w:color w:val="000000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70469D" w:rsidRDefault="0070469D" w:rsidP="0070469D">
      <w:pPr>
        <w:pStyle w:val="s1"/>
        <w:shd w:val="clear" w:color="auto" w:fill="FFFFFF"/>
        <w:spacing w:before="28" w:line="240" w:lineRule="auto"/>
        <w:ind w:firstLine="709"/>
        <w:jc w:val="both"/>
      </w:pPr>
      <w:r>
        <w:rPr>
          <w:color w:val="000000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0469D" w:rsidRDefault="0070469D" w:rsidP="0070469D">
      <w:pPr>
        <w:pStyle w:val="s1"/>
        <w:shd w:val="clear" w:color="auto" w:fill="FFFFFF"/>
        <w:spacing w:before="28" w:line="240" w:lineRule="auto"/>
        <w:ind w:firstLine="709"/>
        <w:jc w:val="both"/>
      </w:pPr>
      <w:r>
        <w:rPr>
          <w:color w:val="000000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0469D" w:rsidRDefault="0070469D" w:rsidP="0070469D">
      <w:pPr>
        <w:pStyle w:val="a3"/>
        <w:shd w:val="clear" w:color="auto" w:fill="FFFFFF"/>
        <w:spacing w:line="240" w:lineRule="auto"/>
        <w:ind w:firstLine="709"/>
        <w:jc w:val="both"/>
      </w:pPr>
      <w:r>
        <w:rPr>
          <w:color w:val="000000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70469D" w:rsidRDefault="0070469D" w:rsidP="0070469D">
      <w:pPr>
        <w:pStyle w:val="a3"/>
        <w:shd w:val="clear" w:color="auto" w:fill="FFFFFF"/>
        <w:spacing w:line="240" w:lineRule="auto"/>
        <w:ind w:firstLine="709"/>
        <w:jc w:val="both"/>
      </w:pPr>
      <w:r>
        <w:rPr>
          <w:color w:val="000000"/>
          <w:sz w:val="28"/>
          <w:szCs w:val="28"/>
        </w:rPr>
        <w:t>1) анализ выявленных в результате проведения муниципального контроля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сфере благоустройства нарушений обязательных требований</w:t>
      </w:r>
      <w:r>
        <w:rPr>
          <w:sz w:val="28"/>
          <w:szCs w:val="28"/>
        </w:rPr>
        <w:t>;</w:t>
      </w:r>
    </w:p>
    <w:p w:rsidR="0070469D" w:rsidRPr="00395BED" w:rsidRDefault="0070469D" w:rsidP="0070469D">
      <w:pPr>
        <w:pStyle w:val="a3"/>
        <w:shd w:val="clear" w:color="auto" w:fill="FFFFFF"/>
        <w:spacing w:line="240" w:lineRule="auto"/>
        <w:ind w:firstLine="709"/>
        <w:jc w:val="both"/>
        <w:rPr>
          <w:sz w:val="28"/>
          <w:szCs w:val="28"/>
        </w:rPr>
      </w:pPr>
      <w:r w:rsidRPr="00395BED">
        <w:rPr>
          <w:sz w:val="28"/>
          <w:szCs w:val="28"/>
        </w:rPr>
        <w:lastRenderedPageBreak/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70469D" w:rsidRPr="00395BED" w:rsidRDefault="0070469D" w:rsidP="0070469D">
      <w:pPr>
        <w:pStyle w:val="a3"/>
        <w:numPr>
          <w:ilvl w:val="2"/>
          <w:numId w:val="1"/>
        </w:numPr>
        <w:shd w:val="clear" w:color="auto" w:fill="FFFFFF"/>
        <w:spacing w:line="240" w:lineRule="auto"/>
        <w:ind w:left="0" w:firstLine="709"/>
        <w:jc w:val="both"/>
        <w:rPr>
          <w:sz w:val="28"/>
          <w:szCs w:val="28"/>
        </w:rPr>
      </w:pPr>
      <w:r w:rsidRPr="00395BED">
        <w:rPr>
          <w:sz w:val="28"/>
          <w:szCs w:val="28"/>
        </w:rPr>
        <w:t>организация и проведение профилактических мероприятий с учетом состояния подконтрольной среды</w:t>
      </w:r>
      <w:r w:rsidRPr="00395BED">
        <w:rPr>
          <w:color w:val="000000"/>
          <w:sz w:val="28"/>
          <w:szCs w:val="28"/>
        </w:rPr>
        <w:t xml:space="preserve"> и </w:t>
      </w:r>
      <w:proofErr w:type="gramStart"/>
      <w:r w:rsidRPr="00395BED">
        <w:rPr>
          <w:color w:val="000000"/>
          <w:sz w:val="28"/>
          <w:szCs w:val="28"/>
        </w:rPr>
        <w:t>анализа</w:t>
      </w:r>
      <w:proofErr w:type="gramEnd"/>
      <w:r w:rsidRPr="00395BED">
        <w:rPr>
          <w:color w:val="000000"/>
          <w:sz w:val="28"/>
          <w:szCs w:val="28"/>
        </w:rPr>
        <w:t xml:space="preserve"> выявленных в результате проведения муниципального контроля</w:t>
      </w:r>
      <w:r w:rsidRPr="00395BED">
        <w:rPr>
          <w:color w:val="000000"/>
          <w:spacing w:val="-6"/>
          <w:sz w:val="28"/>
          <w:szCs w:val="28"/>
        </w:rPr>
        <w:t xml:space="preserve"> </w:t>
      </w:r>
      <w:r w:rsidRPr="00395BED">
        <w:rPr>
          <w:color w:val="000000"/>
          <w:sz w:val="28"/>
          <w:szCs w:val="28"/>
        </w:rPr>
        <w:t>в сфере благоустройства нарушений обязательных требований</w:t>
      </w:r>
      <w:r w:rsidRPr="00395BED">
        <w:rPr>
          <w:sz w:val="28"/>
          <w:szCs w:val="28"/>
        </w:rPr>
        <w:t>.</w:t>
      </w:r>
    </w:p>
    <w:p w:rsidR="0070469D" w:rsidRDefault="0070469D" w:rsidP="0070469D">
      <w:pPr>
        <w:pStyle w:val="s1"/>
        <w:shd w:val="clear" w:color="auto" w:fill="FFFFFF"/>
        <w:spacing w:before="28" w:line="240" w:lineRule="auto"/>
        <w:ind w:firstLine="708"/>
      </w:pPr>
      <w:r>
        <w:rPr>
          <w:color w:val="000000"/>
          <w:sz w:val="28"/>
          <w:szCs w:val="28"/>
        </w:rPr>
        <w:t>3. Перечень профилактических мероприятий, сроки (периодичность) их проведения.</w:t>
      </w:r>
    </w:p>
    <w:p w:rsidR="0070469D" w:rsidRDefault="0070469D" w:rsidP="0070469D">
      <w:pPr>
        <w:pStyle w:val="s1"/>
        <w:shd w:val="clear" w:color="auto" w:fill="FFFFFF"/>
        <w:spacing w:before="28" w:line="240" w:lineRule="auto"/>
        <w:ind w:firstLine="709"/>
      </w:pPr>
      <w:r>
        <w:rPr>
          <w:color w:val="000000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70469D" w:rsidRDefault="0070469D" w:rsidP="0070469D">
      <w:pPr>
        <w:pStyle w:val="s1"/>
        <w:shd w:val="clear" w:color="auto" w:fill="FFFFFF"/>
        <w:spacing w:before="28" w:after="28"/>
        <w:ind w:firstLine="709"/>
      </w:pPr>
    </w:p>
    <w:tbl>
      <w:tblPr>
        <w:tblW w:w="9952" w:type="dxa"/>
        <w:tblInd w:w="-10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784"/>
        <w:gridCol w:w="2551"/>
        <w:gridCol w:w="1843"/>
        <w:gridCol w:w="2227"/>
      </w:tblGrid>
      <w:tr w:rsidR="0070469D" w:rsidRPr="00AE376C" w:rsidTr="0070469D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lang w:eastAsia="en-US"/>
              </w:rPr>
              <w:t>п</w:t>
            </w:r>
            <w:proofErr w:type="gramEnd"/>
            <w:r>
              <w:rPr>
                <w:color w:val="000000"/>
                <w:lang w:eastAsia="en-US"/>
              </w:rPr>
              <w:t>/п</w:t>
            </w:r>
          </w:p>
        </w:tc>
        <w:tc>
          <w:tcPr>
            <w:tcW w:w="2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Вид мероприятия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Содержание мероприятия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Срок реализации мероприятия</w:t>
            </w: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70469D" w:rsidRPr="00AE376C" w:rsidTr="0070469D">
        <w:tblPrEx>
          <w:tblCellMar>
            <w:top w:w="0" w:type="dxa"/>
            <w:bottom w:w="0" w:type="dxa"/>
          </w:tblCellMar>
        </w:tblPrEx>
        <w:tc>
          <w:tcPr>
            <w:tcW w:w="54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8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shd w:val="clear" w:color="auto" w:fill="FFFFFF"/>
            </w:pPr>
            <w:r>
              <w:rPr>
                <w:color w:val="000000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70469D" w:rsidRDefault="0070469D" w:rsidP="00AC7B89">
            <w:pPr>
              <w:pStyle w:val="a3"/>
              <w:shd w:val="clear" w:color="auto" w:fill="FFFFFF"/>
              <w:ind w:firstLine="187"/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t xml:space="preserve">1. Размещение сведений по вопросам соблюдения обязательных требований на официальном сайте администрации 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 xml:space="preserve">Ежегодно, </w:t>
            </w:r>
          </w:p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t>Администрация, отдел строительства, архитектуры, ЖКХ, транспорта и дорожного хозяйства</w:t>
            </w:r>
          </w:p>
        </w:tc>
      </w:tr>
      <w:tr w:rsidR="0070469D" w:rsidRPr="00AE376C" w:rsidTr="0070469D">
        <w:tblPrEx>
          <w:tblCellMar>
            <w:top w:w="0" w:type="dxa"/>
            <w:bottom w:w="0" w:type="dxa"/>
          </w:tblCellMar>
        </w:tblPrEx>
        <w:tc>
          <w:tcPr>
            <w:tcW w:w="54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</w:p>
        </w:tc>
        <w:tc>
          <w:tcPr>
            <w:tcW w:w="278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t>2. Размещение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70469D">
            <w:pPr>
              <w:pStyle w:val="a3"/>
              <w:ind w:left="-108" w:right="-108"/>
              <w:jc w:val="center"/>
            </w:pPr>
            <w:r>
              <w:rPr>
                <w:color w:val="000000"/>
                <w:lang w:eastAsia="en-US"/>
              </w:rPr>
              <w:t>Ежеквартально</w:t>
            </w: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t>Администрация, отдел строительства, архитектуры, ЖКХ, транспорта и дорожного хозяйства</w:t>
            </w:r>
          </w:p>
          <w:p w:rsidR="0070469D" w:rsidRDefault="0070469D" w:rsidP="00AC7B89">
            <w:pPr>
              <w:pStyle w:val="a3"/>
            </w:pPr>
          </w:p>
        </w:tc>
      </w:tr>
      <w:tr w:rsidR="0070469D" w:rsidRPr="00AE376C" w:rsidTr="0070469D">
        <w:tblPrEx>
          <w:tblCellMar>
            <w:top w:w="0" w:type="dxa"/>
            <w:bottom w:w="0" w:type="dxa"/>
          </w:tblCellMar>
        </w:tblPrEx>
        <w:tc>
          <w:tcPr>
            <w:tcW w:w="54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</w:p>
        </w:tc>
        <w:tc>
          <w:tcPr>
            <w:tcW w:w="278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t>3. Размещение сведений по вопросам соблюдения обязательных требований в личных кабинетах контролируемых лиц в государственных информационных системах (при их наличии)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 xml:space="preserve">Ежегодно, </w:t>
            </w:r>
          </w:p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t>Администрация, отдел строительства, архитектуры, ЖКХ, транспорта и дорожного хозяйства</w:t>
            </w:r>
          </w:p>
          <w:p w:rsidR="0070469D" w:rsidRDefault="0070469D" w:rsidP="00AC7B89">
            <w:pPr>
              <w:pStyle w:val="a3"/>
            </w:pPr>
          </w:p>
        </w:tc>
      </w:tr>
      <w:tr w:rsidR="0070469D" w:rsidRPr="00AE376C" w:rsidTr="0070469D">
        <w:tblPrEx>
          <w:tblCellMar>
            <w:top w:w="0" w:type="dxa"/>
            <w:bottom w:w="0" w:type="dxa"/>
          </w:tblCellMar>
        </w:tblPrEx>
        <w:tc>
          <w:tcPr>
            <w:tcW w:w="54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78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t>Обобщение практики осуществления муниципального контроля</w:t>
            </w:r>
            <w:r>
              <w:rPr>
                <w:color w:val="000000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сфере благоустройства посредством сбора и анализа данных о </w:t>
            </w:r>
            <w:r>
              <w:rPr>
                <w:color w:val="000000"/>
                <w:lang w:eastAsia="en-US"/>
              </w:rPr>
              <w:lastRenderedPageBreak/>
              <w:t>проведенных контрольных мероприятиях (контрольных действиях) и их результатах, в том числе анализа выявленных в результате проведения муниципального контроля</w:t>
            </w:r>
            <w:r>
              <w:rPr>
                <w:color w:val="000000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 нарушений обязательных требований контролируемыми лицами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s1"/>
              <w:shd w:val="clear" w:color="auto" w:fill="FFFFFF"/>
            </w:pPr>
            <w:r>
              <w:rPr>
                <w:color w:val="000000"/>
                <w:lang w:eastAsia="en-US"/>
              </w:rPr>
              <w:lastRenderedPageBreak/>
              <w:t>Подготовка доклада о правоприменительной практике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 xml:space="preserve">До 1 июня </w:t>
            </w:r>
          </w:p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</w:rPr>
              <w:t>года, следующего за отчетным годом</w:t>
            </w: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t>Администрация, отдел строительства, архитектуры, ЖКХ, транспорта и дорожного хозяйства</w:t>
            </w:r>
          </w:p>
        </w:tc>
      </w:tr>
      <w:tr w:rsidR="0070469D" w:rsidRPr="00AE376C" w:rsidTr="0070469D">
        <w:tblPrEx>
          <w:tblCellMar>
            <w:top w:w="0" w:type="dxa"/>
            <w:bottom w:w="0" w:type="dxa"/>
          </w:tblCellMar>
        </w:tblPrEx>
        <w:tc>
          <w:tcPr>
            <w:tcW w:w="54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</w:p>
        </w:tc>
        <w:tc>
          <w:tcPr>
            <w:tcW w:w="278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s1"/>
              <w:shd w:val="clear" w:color="auto" w:fill="FFFFFF"/>
            </w:pPr>
            <w:r>
              <w:rPr>
                <w:color w:val="000000"/>
                <w:lang w:eastAsia="en-US"/>
              </w:rPr>
              <w:t xml:space="preserve">Размещение доклада о правоприменительной практике на официальном сайте Администрации 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 xml:space="preserve">До 1 июля </w:t>
            </w:r>
          </w:p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</w:rPr>
              <w:t>года, следующего за отчетным годом</w:t>
            </w: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t>Администрация, отдел строительства, архитектуры, ЖКХ, транспорта и дорожного хозяйства</w:t>
            </w:r>
          </w:p>
          <w:p w:rsidR="0070469D" w:rsidRDefault="0070469D" w:rsidP="00AC7B89">
            <w:pPr>
              <w:pStyle w:val="a3"/>
            </w:pPr>
          </w:p>
        </w:tc>
      </w:tr>
      <w:tr w:rsidR="0070469D" w:rsidRPr="00AE376C" w:rsidTr="0070469D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lastRenderedPageBreak/>
              <w:t>3</w:t>
            </w:r>
          </w:p>
        </w:tc>
        <w:tc>
          <w:tcPr>
            <w:tcW w:w="2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proofErr w:type="gramStart"/>
            <w:r>
              <w:rPr>
                <w:color w:val="000000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 принять меры по обеспечению соблюдения обязательных требований в случае наличия у Администрации сведений о готовящихся нарушениях обязательных требований или признаках нарушений обязательных требований 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>
              <w:rPr>
                <w:color w:val="000000"/>
                <w:lang w:eastAsia="en-US"/>
              </w:rPr>
              <w:t xml:space="preserve"> законом ценностям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t>Подготовка и объявление контролируемым лицам предостережений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По мере выявления готовящихся нарушений обязательных требований или признаков нарушений обязательных требований,</w:t>
            </w:r>
            <w:r>
              <w:rPr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70469D" w:rsidRDefault="0070469D" w:rsidP="00AC7B89">
            <w:pPr>
              <w:pStyle w:val="a3"/>
            </w:pPr>
          </w:p>
          <w:p w:rsidR="0070469D" w:rsidRDefault="0070469D" w:rsidP="00AC7B89">
            <w:pPr>
              <w:pStyle w:val="a3"/>
            </w:pP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t>Администрация, отдел строительства, архитектуры, ЖКХ, транспорта и дорожного хозяйства</w:t>
            </w:r>
          </w:p>
          <w:p w:rsidR="0070469D" w:rsidRDefault="0070469D" w:rsidP="00AC7B89">
            <w:pPr>
              <w:pStyle w:val="a3"/>
            </w:pPr>
          </w:p>
        </w:tc>
      </w:tr>
      <w:tr w:rsidR="0070469D" w:rsidRPr="00AE376C" w:rsidTr="0070469D">
        <w:tblPrEx>
          <w:tblCellMar>
            <w:top w:w="0" w:type="dxa"/>
            <w:bottom w:w="0" w:type="dxa"/>
          </w:tblCellMar>
        </w:tblPrEx>
        <w:tc>
          <w:tcPr>
            <w:tcW w:w="547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2784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ConsPlusNormal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Консультирование контролируемых лиц в устной или письменной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форме по вопросам муниципального контроля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в сфере благоустройства:</w:t>
            </w:r>
          </w:p>
          <w:p w:rsidR="0070469D" w:rsidRDefault="0070469D" w:rsidP="00AC7B89">
            <w:pPr>
              <w:pStyle w:val="ConsPlusNormal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 организация и осуществление контроля в сфере благоустройства;</w:t>
            </w:r>
          </w:p>
          <w:p w:rsidR="0070469D" w:rsidRDefault="0070469D" w:rsidP="00AC7B89">
            <w:pPr>
              <w:pStyle w:val="ConsPlusNormal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 порядок осуществления контрольных мероприятий;</w:t>
            </w:r>
          </w:p>
          <w:p w:rsidR="0070469D" w:rsidRDefault="0070469D" w:rsidP="00AC7B89">
            <w:pPr>
              <w:pStyle w:val="ConsPlusNormal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70469D" w:rsidRDefault="0070469D" w:rsidP="00AC7B89">
            <w:pPr>
              <w:pStyle w:val="a3"/>
              <w:spacing w:line="240" w:lineRule="auto"/>
            </w:pPr>
            <w:r>
              <w:rPr>
                <w:color w:val="000000"/>
                <w:lang w:eastAsia="en-US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:rsidR="0070469D" w:rsidRDefault="0070469D" w:rsidP="00AC7B89">
            <w:pPr>
              <w:pStyle w:val="a3"/>
              <w:spacing w:line="240" w:lineRule="auto"/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s1"/>
              <w:shd w:val="clear" w:color="auto" w:fill="FFFFFF"/>
              <w:spacing w:before="28" w:after="28"/>
            </w:pPr>
            <w:r>
              <w:rPr>
                <w:color w:val="000000"/>
                <w:lang w:eastAsia="en-US"/>
              </w:rPr>
              <w:lastRenderedPageBreak/>
              <w:t xml:space="preserve">1. Консультирование контролируемых лиц в устной форме по </w:t>
            </w:r>
            <w:r>
              <w:rPr>
                <w:color w:val="000000"/>
                <w:lang w:eastAsia="en-US"/>
              </w:rPr>
              <w:lastRenderedPageBreak/>
              <w:t>телефону, по видео-конференц-связи и на личном приеме</w:t>
            </w:r>
          </w:p>
          <w:p w:rsidR="0070469D" w:rsidRDefault="0070469D" w:rsidP="00AC7B89">
            <w:pPr>
              <w:pStyle w:val="s1"/>
              <w:shd w:val="clear" w:color="auto" w:fill="FFFFFF"/>
              <w:spacing w:before="28" w:after="28"/>
            </w:pPr>
          </w:p>
          <w:p w:rsidR="0070469D" w:rsidRDefault="0070469D" w:rsidP="00AC7B89">
            <w:pPr>
              <w:pStyle w:val="s1"/>
              <w:shd w:val="clear" w:color="auto" w:fill="FFFFFF"/>
              <w:spacing w:before="28" w:after="28"/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lastRenderedPageBreak/>
              <w:t xml:space="preserve">При обращении лица, </w:t>
            </w:r>
            <w:r>
              <w:rPr>
                <w:color w:val="000000"/>
                <w:lang w:eastAsia="en-US"/>
              </w:rPr>
              <w:lastRenderedPageBreak/>
              <w:t>нуждающегося в консультировании</w:t>
            </w:r>
          </w:p>
          <w:p w:rsidR="0070469D" w:rsidRDefault="0070469D" w:rsidP="00AC7B89">
            <w:pPr>
              <w:pStyle w:val="a3"/>
            </w:pPr>
          </w:p>
          <w:p w:rsidR="0070469D" w:rsidRDefault="0070469D" w:rsidP="00AC7B89">
            <w:pPr>
              <w:pStyle w:val="a3"/>
            </w:pP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lastRenderedPageBreak/>
              <w:t>Администрация</w:t>
            </w:r>
            <w:proofErr w:type="gramStart"/>
            <w:r>
              <w:rPr>
                <w:color w:val="000000"/>
                <w:lang w:eastAsia="en-US"/>
              </w:rPr>
              <w:t>.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lang w:eastAsia="en-US"/>
              </w:rPr>
              <w:t>о</w:t>
            </w:r>
            <w:proofErr w:type="gramEnd"/>
            <w:r>
              <w:rPr>
                <w:color w:val="000000"/>
                <w:lang w:eastAsia="en-US"/>
              </w:rPr>
              <w:t xml:space="preserve">тдел строительства, </w:t>
            </w:r>
            <w:r>
              <w:rPr>
                <w:color w:val="000000"/>
                <w:lang w:eastAsia="en-US"/>
              </w:rPr>
              <w:lastRenderedPageBreak/>
              <w:t>архитектуры, ЖКХ, транспорта и дорожного хозяйства</w:t>
            </w:r>
          </w:p>
          <w:p w:rsidR="0070469D" w:rsidRDefault="0070469D" w:rsidP="00AC7B89">
            <w:pPr>
              <w:pStyle w:val="a3"/>
            </w:pPr>
          </w:p>
        </w:tc>
      </w:tr>
      <w:tr w:rsidR="0070469D" w:rsidRPr="00AE376C" w:rsidTr="0070469D">
        <w:tblPrEx>
          <w:tblCellMar>
            <w:top w:w="0" w:type="dxa"/>
            <w:bottom w:w="0" w:type="dxa"/>
          </w:tblCellMar>
        </w:tblPrEx>
        <w:tc>
          <w:tcPr>
            <w:tcW w:w="547" w:type="dxa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</w:p>
        </w:tc>
        <w:tc>
          <w:tcPr>
            <w:tcW w:w="2784" w:type="dxa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spacing w:line="240" w:lineRule="auto"/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s1"/>
              <w:shd w:val="clear" w:color="auto" w:fill="FFFFFF"/>
              <w:spacing w:before="28" w:after="28"/>
            </w:pPr>
            <w:r>
              <w:rPr>
                <w:color w:val="000000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t>Администрация, отдел строительства, архитектуры, ЖКХ, транспорта и дорожного хозяйства</w:t>
            </w:r>
          </w:p>
          <w:p w:rsidR="0070469D" w:rsidRDefault="0070469D" w:rsidP="00AC7B89">
            <w:pPr>
              <w:pStyle w:val="a3"/>
            </w:pPr>
          </w:p>
        </w:tc>
      </w:tr>
      <w:tr w:rsidR="0070469D" w:rsidRPr="00AE376C" w:rsidTr="0070469D">
        <w:tblPrEx>
          <w:tblCellMar>
            <w:top w:w="0" w:type="dxa"/>
            <w:bottom w:w="0" w:type="dxa"/>
          </w:tblCellMar>
        </w:tblPrEx>
        <w:tc>
          <w:tcPr>
            <w:tcW w:w="547" w:type="dxa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</w:p>
        </w:tc>
        <w:tc>
          <w:tcPr>
            <w:tcW w:w="2784" w:type="dxa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spacing w:line="240" w:lineRule="auto"/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s1"/>
              <w:shd w:val="clear" w:color="auto" w:fill="FFFFFF"/>
            </w:pPr>
            <w:r>
              <w:rPr>
                <w:color w:val="000000"/>
                <w:lang w:eastAsia="en-US"/>
              </w:rPr>
              <w:t>3. Консультирование контролируемых лиц путем размещения на официальном сайте Администрации письменного разъяснения, подписанного Главой (заместителем главы) Духовницкого муниципального района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70469D" w:rsidRDefault="0070469D" w:rsidP="00AC7B89">
            <w:pPr>
              <w:pStyle w:val="a3"/>
            </w:pP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t>Администрация, отдел строительства, архитектуры, ЖКХ, транспорта и дорожного хозяйства</w:t>
            </w:r>
          </w:p>
          <w:p w:rsidR="0070469D" w:rsidRDefault="0070469D" w:rsidP="00AC7B89">
            <w:pPr>
              <w:pStyle w:val="a3"/>
            </w:pPr>
          </w:p>
        </w:tc>
      </w:tr>
      <w:tr w:rsidR="0070469D" w:rsidRPr="00AE376C" w:rsidTr="0070469D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</w:p>
        </w:tc>
        <w:tc>
          <w:tcPr>
            <w:tcW w:w="2784" w:type="dxa"/>
            <w:tcBorders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spacing w:line="240" w:lineRule="auto"/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s1"/>
              <w:shd w:val="clear" w:color="auto" w:fill="FFFFFF"/>
            </w:pPr>
            <w:r>
              <w:rPr>
                <w:color w:val="000000"/>
                <w:lang w:eastAsia="en-US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</w:t>
            </w:r>
            <w:r>
              <w:rPr>
                <w:color w:val="000000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</w:t>
            </w:r>
            <w:r>
              <w:rPr>
                <w:color w:val="000000"/>
                <w:lang w:eastAsia="en-US"/>
              </w:rPr>
              <w:lastRenderedPageBreak/>
              <w:t>сфере благоустройства в день проведения собрания (конференции) граждан</w:t>
            </w: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lastRenderedPageBreak/>
              <w:t>Администрация, отдел строительства, архитектуры, ЖКХ, транспорта и дорожного хозяйства</w:t>
            </w:r>
          </w:p>
          <w:p w:rsidR="0070469D" w:rsidRDefault="0070469D" w:rsidP="00AC7B89">
            <w:pPr>
              <w:pStyle w:val="a3"/>
            </w:pPr>
          </w:p>
        </w:tc>
      </w:tr>
      <w:tr w:rsidR="0070469D" w:rsidRPr="00AE376C" w:rsidTr="0070469D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lastRenderedPageBreak/>
              <w:t>5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t>Профилактический визит, в ходе которого контролируемое лицо</w:t>
            </w:r>
            <w:r>
              <w:rPr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s1"/>
              <w:shd w:val="clear" w:color="auto" w:fill="FFFFFF"/>
            </w:pPr>
            <w:r>
              <w:rPr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lang w:eastAsia="en-US"/>
              </w:rPr>
              <w:t>П</w:t>
            </w:r>
            <w:r>
              <w:rPr>
                <w:color w:val="000000"/>
                <w:lang w:eastAsia="en-US"/>
              </w:rPr>
              <w:t>о мере необходимости, но не менее 4 профилактических визитов в 1 полугодие</w:t>
            </w:r>
          </w:p>
          <w:p w:rsidR="0070469D" w:rsidRDefault="0070469D" w:rsidP="00AC7B89">
            <w:pPr>
              <w:pStyle w:val="a3"/>
              <w:jc w:val="center"/>
            </w:pPr>
          </w:p>
          <w:p w:rsidR="0070469D" w:rsidRDefault="0070469D" w:rsidP="00AC7B89">
            <w:pPr>
              <w:pStyle w:val="a3"/>
            </w:pP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t>Администрация, отдел строительства, архитектуры, ЖКХ, транспорта и дорожного хозяйства</w:t>
            </w:r>
          </w:p>
          <w:p w:rsidR="0070469D" w:rsidRDefault="0070469D" w:rsidP="00AC7B89">
            <w:pPr>
              <w:pStyle w:val="a3"/>
            </w:pPr>
          </w:p>
        </w:tc>
      </w:tr>
    </w:tbl>
    <w:p w:rsidR="0070469D" w:rsidRDefault="0070469D" w:rsidP="0070469D">
      <w:pPr>
        <w:pStyle w:val="s1"/>
        <w:shd w:val="clear" w:color="auto" w:fill="FFFFFF"/>
        <w:spacing w:before="28" w:after="28"/>
        <w:ind w:firstLine="709"/>
        <w:jc w:val="both"/>
      </w:pPr>
    </w:p>
    <w:p w:rsidR="0070469D" w:rsidRDefault="0070469D" w:rsidP="0070469D">
      <w:pPr>
        <w:pStyle w:val="s1"/>
        <w:shd w:val="clear" w:color="auto" w:fill="FFFFFF"/>
        <w:spacing w:before="28" w:after="28"/>
        <w:ind w:firstLine="709"/>
        <w:jc w:val="both"/>
      </w:pPr>
      <w:r>
        <w:rPr>
          <w:color w:val="000000"/>
          <w:sz w:val="28"/>
          <w:szCs w:val="28"/>
        </w:rPr>
        <w:t>4. Показатели результативности и эффективности Программы профилактики.</w:t>
      </w:r>
    </w:p>
    <w:p w:rsidR="0070469D" w:rsidRDefault="0070469D" w:rsidP="0070469D">
      <w:pPr>
        <w:pStyle w:val="a3"/>
        <w:ind w:firstLine="709"/>
        <w:jc w:val="both"/>
      </w:pPr>
      <w:r>
        <w:rPr>
          <w:color w:val="000000"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70469D" w:rsidRDefault="0070469D" w:rsidP="0070469D">
      <w:pPr>
        <w:pStyle w:val="a3"/>
        <w:jc w:val="both"/>
      </w:pPr>
    </w:p>
    <w:tbl>
      <w:tblPr>
        <w:tblW w:w="10144" w:type="dxa"/>
        <w:tblInd w:w="-3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4007"/>
        <w:gridCol w:w="5479"/>
      </w:tblGrid>
      <w:tr w:rsidR="0070469D" w:rsidRPr="00AE376C" w:rsidTr="00AC7B89">
        <w:tblPrEx>
          <w:tblCellMar>
            <w:top w:w="0" w:type="dxa"/>
            <w:bottom w:w="0" w:type="dxa"/>
          </w:tblCellMar>
        </w:tblPrEx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0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70469D" w:rsidRPr="00AE376C" w:rsidTr="00AC7B89">
        <w:tblPrEx>
          <w:tblCellMar>
            <w:top w:w="0" w:type="dxa"/>
            <w:bottom w:w="0" w:type="dxa"/>
          </w:tblCellMar>
        </w:tblPrEx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lang w:eastAsia="en-US"/>
              </w:rPr>
              <w:t>1.</w:t>
            </w: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both"/>
            </w:pPr>
            <w:r>
              <w:rPr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0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lang w:eastAsia="en-US"/>
              </w:rPr>
              <w:t>100 %</w:t>
            </w:r>
          </w:p>
        </w:tc>
      </w:tr>
      <w:tr w:rsidR="0070469D" w:rsidRPr="00AE376C" w:rsidTr="00AC7B89">
        <w:tblPrEx>
          <w:tblCellMar>
            <w:top w:w="0" w:type="dxa"/>
            <w:bottom w:w="0" w:type="dxa"/>
          </w:tblCellMar>
        </w:tblPrEx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lang w:eastAsia="en-US"/>
              </w:rPr>
              <w:t>2.</w:t>
            </w: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both"/>
            </w:pPr>
            <w:r>
              <w:rPr>
                <w:color w:val="000000"/>
                <w:lang w:eastAsia="en-US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10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lang w:eastAsia="en-US"/>
              </w:rPr>
              <w:t>4</w:t>
            </w:r>
          </w:p>
        </w:tc>
      </w:tr>
      <w:tr w:rsidR="0070469D" w:rsidRPr="00AE376C" w:rsidTr="00AC7B89">
        <w:tblPrEx>
          <w:tblCellMar>
            <w:top w:w="0" w:type="dxa"/>
            <w:bottom w:w="0" w:type="dxa"/>
          </w:tblCellMar>
        </w:tblPrEx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lang w:eastAsia="en-US"/>
              </w:rPr>
              <w:t>3.</w:t>
            </w: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both"/>
            </w:pPr>
            <w:r>
              <w:rPr>
                <w:lang w:eastAsia="en-US"/>
              </w:rPr>
              <w:t xml:space="preserve">Доля случаев объявления </w:t>
            </w:r>
            <w:proofErr w:type="gramStart"/>
            <w:r>
              <w:rPr>
                <w:lang w:eastAsia="en-US"/>
              </w:rPr>
              <w:t>предостережений</w:t>
            </w:r>
            <w:proofErr w:type="gramEnd"/>
            <w:r>
              <w:rPr>
                <w:lang w:eastAsia="en-US"/>
              </w:rPr>
              <w:t xml:space="preserve"> в общем количестве случаев </w:t>
            </w:r>
            <w:r>
              <w:rPr>
                <w:color w:val="000000"/>
                <w:lang w:eastAsia="en-US"/>
              </w:rPr>
              <w:t>выявления готовящихся нарушений обязательных требований или признаков нарушений обязательных требований</w:t>
            </w:r>
          </w:p>
        </w:tc>
        <w:tc>
          <w:tcPr>
            <w:tcW w:w="10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lang w:eastAsia="en-US"/>
              </w:rPr>
              <w:t>100 %</w:t>
            </w:r>
          </w:p>
          <w:p w:rsidR="0070469D" w:rsidRDefault="0070469D" w:rsidP="00AC7B89">
            <w:pPr>
              <w:pStyle w:val="a3"/>
              <w:jc w:val="center"/>
            </w:pPr>
            <w:r>
              <w:rPr>
                <w:lang w:eastAsia="en-US"/>
              </w:rPr>
              <w:t xml:space="preserve">(если имелись случаи </w:t>
            </w:r>
            <w:r>
              <w:rPr>
                <w:color w:val="000000"/>
                <w:lang w:eastAsia="en-US"/>
              </w:rPr>
              <w:t>выявления готовящихся нарушений обязательных требований или признаков нарушений обязательных требований</w:t>
            </w:r>
            <w:r>
              <w:rPr>
                <w:lang w:eastAsia="en-US"/>
              </w:rPr>
              <w:t>)</w:t>
            </w:r>
          </w:p>
        </w:tc>
      </w:tr>
      <w:tr w:rsidR="0070469D" w:rsidRPr="00AE376C" w:rsidTr="00AC7B89">
        <w:tblPrEx>
          <w:tblCellMar>
            <w:top w:w="0" w:type="dxa"/>
            <w:bottom w:w="0" w:type="dxa"/>
          </w:tblCellMar>
        </w:tblPrEx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lang w:eastAsia="en-US"/>
              </w:rPr>
              <w:t>4.</w:t>
            </w: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both"/>
            </w:pPr>
            <w:r>
              <w:rPr>
                <w:color w:val="000000"/>
                <w:lang w:eastAsia="en-US"/>
              </w:rPr>
              <w:t xml:space="preserve">Доля </w:t>
            </w:r>
            <w:proofErr w:type="gramStart"/>
            <w:r>
              <w:rPr>
                <w:color w:val="000000"/>
                <w:lang w:eastAsia="en-US"/>
              </w:rPr>
              <w:t>случаев нарушения сроков консультирования контролируемых лиц</w:t>
            </w:r>
            <w:proofErr w:type="gramEnd"/>
            <w:r>
              <w:rPr>
                <w:color w:val="000000"/>
                <w:lang w:eastAsia="en-US"/>
              </w:rPr>
              <w:t xml:space="preserve"> в письменной форме</w:t>
            </w:r>
          </w:p>
        </w:tc>
        <w:tc>
          <w:tcPr>
            <w:tcW w:w="10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lang w:eastAsia="en-US"/>
              </w:rPr>
              <w:t>0%</w:t>
            </w:r>
          </w:p>
        </w:tc>
      </w:tr>
      <w:tr w:rsidR="0070469D" w:rsidRPr="00AE376C" w:rsidTr="00AC7B89">
        <w:tblPrEx>
          <w:tblCellMar>
            <w:top w:w="0" w:type="dxa"/>
            <w:bottom w:w="0" w:type="dxa"/>
          </w:tblCellMar>
        </w:tblPrEx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lang w:eastAsia="en-US"/>
              </w:rPr>
              <w:t>5.</w:t>
            </w: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</w:pPr>
            <w:r>
              <w:rPr>
                <w:color w:val="000000"/>
                <w:lang w:eastAsia="en-US"/>
              </w:rPr>
              <w:t xml:space="preserve">Доля случаев повторного обращения контролируемых лиц в письменной форме по тому же вопросу </w:t>
            </w:r>
            <w:r>
              <w:rPr>
                <w:color w:val="000000"/>
                <w:lang w:eastAsia="en-US"/>
              </w:rPr>
              <w:lastRenderedPageBreak/>
              <w:t>муниципального контроля</w:t>
            </w:r>
            <w:r>
              <w:rPr>
                <w:color w:val="000000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</w:t>
            </w:r>
          </w:p>
        </w:tc>
        <w:tc>
          <w:tcPr>
            <w:tcW w:w="10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lang w:eastAsia="en-US"/>
              </w:rPr>
              <w:lastRenderedPageBreak/>
              <w:t>0%</w:t>
            </w:r>
          </w:p>
        </w:tc>
      </w:tr>
      <w:tr w:rsidR="0070469D" w:rsidRPr="00AE376C" w:rsidTr="00AC7B89">
        <w:tblPrEx>
          <w:tblCellMar>
            <w:top w:w="0" w:type="dxa"/>
            <w:bottom w:w="0" w:type="dxa"/>
          </w:tblCellMar>
        </w:tblPrEx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lang w:eastAsia="en-US"/>
              </w:rPr>
              <w:lastRenderedPageBreak/>
              <w:t>6.</w:t>
            </w: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both"/>
            </w:pPr>
            <w:r>
              <w:rPr>
                <w:lang w:eastAsia="en-US"/>
              </w:rPr>
              <w:t xml:space="preserve">Количество </w:t>
            </w:r>
            <w:r>
              <w:rPr>
                <w:color w:val="000000"/>
                <w:lang w:eastAsia="en-US"/>
              </w:rPr>
              <w:t>собраний и конференций граждан, на которых осуществлялось консультирование контролируемых лиц по вопросам муниципального контроля</w:t>
            </w:r>
            <w:r>
              <w:rPr>
                <w:color w:val="000000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устной форме </w:t>
            </w:r>
          </w:p>
        </w:tc>
        <w:tc>
          <w:tcPr>
            <w:tcW w:w="10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AC7B89">
            <w:pPr>
              <w:pStyle w:val="a3"/>
              <w:jc w:val="center"/>
            </w:pPr>
            <w:r>
              <w:rPr>
                <w:lang w:eastAsia="en-US"/>
              </w:rPr>
              <w:t>2</w:t>
            </w:r>
          </w:p>
        </w:tc>
      </w:tr>
    </w:tbl>
    <w:p w:rsidR="0070469D" w:rsidRDefault="0070469D" w:rsidP="0070469D">
      <w:pPr>
        <w:pStyle w:val="s1"/>
        <w:shd w:val="clear" w:color="auto" w:fill="FFFFFF"/>
        <w:spacing w:before="28" w:after="28"/>
        <w:jc w:val="center"/>
      </w:pPr>
    </w:p>
    <w:p w:rsidR="0070469D" w:rsidRDefault="0070469D" w:rsidP="0070469D">
      <w:pPr>
        <w:pStyle w:val="a3"/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Под оценкой эффективности Программы</w:t>
      </w:r>
      <w:r>
        <w:rPr>
          <w:color w:val="22272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профилактики понимается оценка изменения количества нарушений обязательных требований</w:t>
      </w:r>
      <w:r>
        <w:rPr>
          <w:color w:val="22272F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:rsidR="00245986" w:rsidRDefault="00245986"/>
    <w:sectPr w:rsidR="00245986">
      <w:headerReference w:type="default" r:id="rId7"/>
      <w:pgSz w:w="11906" w:h="16838"/>
      <w:pgMar w:top="1134" w:right="850" w:bottom="1134" w:left="1701" w:header="720" w:footer="72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169" w:rsidRDefault="0070469D">
    <w:pPr>
      <w:pStyle w:val="a5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907F8"/>
    <w:multiLevelType w:val="multilevel"/>
    <w:tmpl w:val="BBDC6C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3"/>
      <w:numFmt w:val="decimal"/>
      <w:lvlText w:val="%2.%3)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69D"/>
    <w:rsid w:val="00245986"/>
    <w:rsid w:val="0070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9D"/>
    <w:pPr>
      <w:spacing w:after="160" w:line="259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0469D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Cs w:val="24"/>
      <w:lang w:eastAsia="ru-RU"/>
    </w:rPr>
  </w:style>
  <w:style w:type="character" w:styleId="a4">
    <w:name w:val="footnote reference"/>
    <w:basedOn w:val="a0"/>
    <w:rsid w:val="0070469D"/>
  </w:style>
  <w:style w:type="paragraph" w:styleId="2">
    <w:name w:val="Body Text 2"/>
    <w:basedOn w:val="a3"/>
    <w:link w:val="20"/>
    <w:rsid w:val="0070469D"/>
  </w:style>
  <w:style w:type="character" w:customStyle="1" w:styleId="20">
    <w:name w:val="Основной текст 2 Знак"/>
    <w:basedOn w:val="a0"/>
    <w:link w:val="2"/>
    <w:rsid w:val="0070469D"/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customStyle="1" w:styleId="s1">
    <w:name w:val="s_1"/>
    <w:basedOn w:val="a3"/>
    <w:rsid w:val="0070469D"/>
  </w:style>
  <w:style w:type="paragraph" w:customStyle="1" w:styleId="ConsPlusNormal">
    <w:name w:val="ConsPlusNormal"/>
    <w:rsid w:val="0070469D"/>
    <w:pPr>
      <w:widowControl w:val="0"/>
      <w:tabs>
        <w:tab w:val="left" w:pos="709"/>
      </w:tabs>
      <w:suppressAutoHyphens/>
      <w:spacing w:after="160" w:line="259" w:lineRule="auto"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a5">
    <w:name w:val="header"/>
    <w:basedOn w:val="a3"/>
    <w:link w:val="a6"/>
    <w:rsid w:val="0070469D"/>
    <w:pPr>
      <w:suppressLineNumbers/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0469D"/>
    <w:rPr>
      <w:rFonts w:ascii="Times New Roman" w:eastAsia="Times New Roman" w:hAnsi="Times New Roman" w:cs="Times New Roman"/>
      <w:color w:val="00000A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9D"/>
    <w:pPr>
      <w:spacing w:after="160" w:line="259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0469D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Cs w:val="24"/>
      <w:lang w:eastAsia="ru-RU"/>
    </w:rPr>
  </w:style>
  <w:style w:type="character" w:styleId="a4">
    <w:name w:val="footnote reference"/>
    <w:basedOn w:val="a0"/>
    <w:rsid w:val="0070469D"/>
  </w:style>
  <w:style w:type="paragraph" w:styleId="2">
    <w:name w:val="Body Text 2"/>
    <w:basedOn w:val="a3"/>
    <w:link w:val="20"/>
    <w:rsid w:val="0070469D"/>
  </w:style>
  <w:style w:type="character" w:customStyle="1" w:styleId="20">
    <w:name w:val="Основной текст 2 Знак"/>
    <w:basedOn w:val="a0"/>
    <w:link w:val="2"/>
    <w:rsid w:val="0070469D"/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customStyle="1" w:styleId="s1">
    <w:name w:val="s_1"/>
    <w:basedOn w:val="a3"/>
    <w:rsid w:val="0070469D"/>
  </w:style>
  <w:style w:type="paragraph" w:customStyle="1" w:styleId="ConsPlusNormal">
    <w:name w:val="ConsPlusNormal"/>
    <w:rsid w:val="0070469D"/>
    <w:pPr>
      <w:widowControl w:val="0"/>
      <w:tabs>
        <w:tab w:val="left" w:pos="709"/>
      </w:tabs>
      <w:suppressAutoHyphens/>
      <w:spacing w:after="160" w:line="259" w:lineRule="auto"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a5">
    <w:name w:val="header"/>
    <w:basedOn w:val="a3"/>
    <w:link w:val="a6"/>
    <w:rsid w:val="0070469D"/>
    <w:pPr>
      <w:suppressLineNumbers/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0469D"/>
    <w:rPr>
      <w:rFonts w:ascii="Times New Roman" w:eastAsia="Times New Roman" w:hAnsi="Times New Roman" w:cs="Times New Roman"/>
      <w:color w:val="00000A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2014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1</cp:revision>
  <dcterms:created xsi:type="dcterms:W3CDTF">2024-11-28T10:24:00Z</dcterms:created>
  <dcterms:modified xsi:type="dcterms:W3CDTF">2024-11-28T10:34:00Z</dcterms:modified>
</cp:coreProperties>
</file>