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FA" w:rsidRPr="002B2D19" w:rsidRDefault="00CA3DFA" w:rsidP="00CA3D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2D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CA3DFA" w:rsidRPr="002B2D19" w:rsidRDefault="00CA3DFA" w:rsidP="00CA3D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CA3DFA" w:rsidRPr="002B2D19" w:rsidRDefault="009C76F5" w:rsidP="00CA3D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ГОРЯЙНОВСКОГО</w:t>
      </w:r>
      <w:r w:rsidR="00CA3DFA" w:rsidRPr="002B2D1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A3DFA" w:rsidRPr="002B2D19" w:rsidRDefault="00CA3DFA" w:rsidP="00CA3D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CA3DFA" w:rsidRPr="002B2D19" w:rsidRDefault="00CA3DFA" w:rsidP="00CA3D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A3DFA" w:rsidRPr="002B2D19" w:rsidRDefault="00E34875" w:rsidP="00CA3D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ПЯТОГО </w:t>
      </w:r>
      <w:r w:rsidR="00CA3DFA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A3DFA" w:rsidRPr="002B2D19" w:rsidRDefault="00CA3DFA" w:rsidP="00CA3D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3DFA" w:rsidRPr="002B2D19" w:rsidRDefault="00CA3DFA" w:rsidP="00CA3D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2D19">
        <w:rPr>
          <w:rFonts w:ascii="Times New Roman" w:hAnsi="Times New Roman" w:cs="Times New Roman"/>
          <w:sz w:val="28"/>
          <w:szCs w:val="28"/>
        </w:rPr>
        <w:t>Р Е Ш Е Н И Е</w:t>
      </w:r>
    </w:p>
    <w:p w:rsidR="00CA3DFA" w:rsidRPr="00556D3C" w:rsidRDefault="003A372E" w:rsidP="00CA3D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CA3DFA" w:rsidRPr="00FC011B">
        <w:rPr>
          <w:rFonts w:ascii="Times New Roman" w:eastAsia="Times New Roman" w:hAnsi="Times New Roman" w:cs="Times New Roman"/>
          <w:b/>
          <w:sz w:val="28"/>
          <w:szCs w:val="28"/>
        </w:rPr>
        <w:t xml:space="preserve">т </w:t>
      </w:r>
      <w:r w:rsidR="00E23AB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F128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05518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F128A">
        <w:rPr>
          <w:rFonts w:ascii="Times New Roman" w:eastAsia="Times New Roman" w:hAnsi="Times New Roman" w:cs="Times New Roman"/>
          <w:b/>
          <w:sz w:val="28"/>
          <w:szCs w:val="28"/>
        </w:rPr>
        <w:t>06.2022</w:t>
      </w:r>
      <w:r w:rsidR="00055181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CA3DFA" w:rsidRPr="00FC011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05518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78197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="00055181">
        <w:rPr>
          <w:rFonts w:ascii="Times New Roman" w:eastAsia="Times New Roman" w:hAnsi="Times New Roman" w:cs="Times New Roman"/>
          <w:b/>
          <w:sz w:val="28"/>
          <w:szCs w:val="28"/>
        </w:rPr>
        <w:t xml:space="preserve">  №</w:t>
      </w:r>
      <w:r w:rsidR="00CA3DFA" w:rsidRPr="00FC01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128A">
        <w:rPr>
          <w:rFonts w:ascii="Times New Roman" w:eastAsia="Times New Roman" w:hAnsi="Times New Roman" w:cs="Times New Roman"/>
          <w:b/>
          <w:sz w:val="28"/>
          <w:szCs w:val="28"/>
        </w:rPr>
        <w:t>89/198</w:t>
      </w:r>
      <w:r w:rsidR="00CA3DFA" w:rsidRPr="00FC01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B76E6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A3DFA" w:rsidRPr="00FC011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CA3DFA" w:rsidRPr="00556D3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CA3DFA" w:rsidRPr="002B2D19" w:rsidRDefault="00CA3DFA" w:rsidP="00CA3DF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3DFA" w:rsidRPr="00B6044B" w:rsidRDefault="002F3833" w:rsidP="00CA3DF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9C76F5">
        <w:rPr>
          <w:rFonts w:ascii="Times New Roman" w:eastAsia="Times New Roman" w:hAnsi="Times New Roman" w:cs="Times New Roman"/>
          <w:sz w:val="28"/>
          <w:szCs w:val="28"/>
        </w:rPr>
        <w:t>Горяйновка</w:t>
      </w:r>
    </w:p>
    <w:p w:rsidR="00CA3DFA" w:rsidRPr="00B6044B" w:rsidRDefault="00CA3DFA" w:rsidP="00CA3DFA">
      <w:pPr>
        <w:jc w:val="both"/>
        <w:rPr>
          <w:b/>
        </w:rPr>
      </w:pPr>
    </w:p>
    <w:p w:rsidR="00CA3DFA" w:rsidRDefault="00781976" w:rsidP="00CA3D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11EC6">
        <w:rPr>
          <w:rFonts w:ascii="Times New Roman" w:hAnsi="Times New Roman" w:cs="Times New Roman"/>
          <w:b/>
          <w:sz w:val="28"/>
          <w:szCs w:val="28"/>
        </w:rPr>
        <w:t>назначени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11E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11EC6">
        <w:rPr>
          <w:rFonts w:ascii="Times New Roman" w:hAnsi="Times New Roman" w:cs="Times New Roman"/>
          <w:b/>
          <w:sz w:val="28"/>
          <w:szCs w:val="28"/>
        </w:rPr>
        <w:t>публичных</w:t>
      </w:r>
      <w:proofErr w:type="gramEnd"/>
      <w:r w:rsidR="00211E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1976" w:rsidRDefault="00211EC6" w:rsidP="007819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слушаний</w:t>
      </w:r>
      <w:r w:rsidR="00781976" w:rsidRPr="00781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976">
        <w:rPr>
          <w:rFonts w:ascii="Times New Roman" w:hAnsi="Times New Roman" w:cs="Times New Roman"/>
          <w:b/>
          <w:sz w:val="28"/>
          <w:szCs w:val="28"/>
        </w:rPr>
        <w:t xml:space="preserve"> по проекту « Внесение изменений в решение </w:t>
      </w:r>
    </w:p>
    <w:p w:rsidR="00781976" w:rsidRPr="005D6294" w:rsidRDefault="00781976" w:rsidP="007819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25.11.2019г. № 29/70 «</w:t>
      </w:r>
      <w:r w:rsidRPr="005D6294">
        <w:rPr>
          <w:rFonts w:ascii="Times New Roman" w:hAnsi="Times New Roman" w:cs="Times New Roman"/>
          <w:b/>
          <w:sz w:val="28"/>
          <w:szCs w:val="28"/>
        </w:rPr>
        <w:t>Об утверждении Правил</w:t>
      </w:r>
    </w:p>
    <w:p w:rsidR="00781976" w:rsidRPr="005D6294" w:rsidRDefault="00781976" w:rsidP="007819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6294">
        <w:rPr>
          <w:rFonts w:ascii="Times New Roman" w:hAnsi="Times New Roman" w:cs="Times New Roman"/>
          <w:b/>
          <w:sz w:val="28"/>
          <w:szCs w:val="28"/>
        </w:rPr>
        <w:t xml:space="preserve">по благоустройству и </w:t>
      </w:r>
      <w:proofErr w:type="gramStart"/>
      <w:r w:rsidRPr="005D6294">
        <w:rPr>
          <w:rFonts w:ascii="Times New Roman" w:hAnsi="Times New Roman" w:cs="Times New Roman"/>
          <w:b/>
          <w:sz w:val="28"/>
          <w:szCs w:val="28"/>
        </w:rPr>
        <w:t>санитарного</w:t>
      </w:r>
      <w:proofErr w:type="gramEnd"/>
    </w:p>
    <w:p w:rsidR="00CA3DFA" w:rsidRDefault="00781976" w:rsidP="007819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6294">
        <w:rPr>
          <w:rFonts w:ascii="Times New Roman" w:hAnsi="Times New Roman" w:cs="Times New Roman"/>
          <w:b/>
          <w:sz w:val="28"/>
          <w:szCs w:val="28"/>
        </w:rPr>
        <w:t>содержания территорий Горяйновского МО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34875" w:rsidRPr="007F220F" w:rsidRDefault="00E34875" w:rsidP="00CA3D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DFA" w:rsidRPr="00FC5537" w:rsidRDefault="00583104" w:rsidP="00CA3DFA">
      <w:pPr>
        <w:pStyle w:val="ConsPlusNormal"/>
        <w:ind w:firstLine="709"/>
        <w:jc w:val="both"/>
      </w:pPr>
      <w:r>
        <w:t xml:space="preserve">Руководствуясь </w:t>
      </w:r>
      <w:r w:rsidR="00CA3DFA" w:rsidRPr="00FC5537">
        <w:t xml:space="preserve"> Федеральн</w:t>
      </w:r>
      <w:r>
        <w:t xml:space="preserve">ым  законом </w:t>
      </w:r>
      <w:r w:rsidR="00CA3DFA" w:rsidRPr="00FC5537"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="00CA3DFA" w:rsidRPr="00FC5537">
          <w:t>2003 г</w:t>
        </w:r>
      </w:smartTag>
      <w:r w:rsidR="00CA3DFA" w:rsidRPr="00FC5537">
        <w:t>. №131-ФЗ «Об общих принципах организации местного самоуправления в Российской Федерации»,</w:t>
      </w:r>
      <w:r w:rsidR="00AE43C2">
        <w:t xml:space="preserve"> </w:t>
      </w:r>
      <w:r w:rsidR="00535569">
        <w:t xml:space="preserve">Уставом </w:t>
      </w:r>
      <w:r w:rsidR="009C76F5">
        <w:t>Горяйновского</w:t>
      </w:r>
      <w:r w:rsidR="00535569">
        <w:t xml:space="preserve"> муниципального образования, </w:t>
      </w:r>
      <w:r w:rsidR="00CA3DFA">
        <w:t xml:space="preserve">сельский Совет </w:t>
      </w:r>
      <w:r w:rsidR="009C76F5">
        <w:t>Горяйновского</w:t>
      </w:r>
      <w:r w:rsidR="00CA3DFA">
        <w:t xml:space="preserve"> муниципального образования  </w:t>
      </w:r>
    </w:p>
    <w:p w:rsidR="00CA3DFA" w:rsidRPr="00395BFA" w:rsidRDefault="00CA3DFA" w:rsidP="00CA3D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3DFA" w:rsidRPr="00395BFA" w:rsidRDefault="00CA3DFA" w:rsidP="00CA3D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5BF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E43C2" w:rsidRDefault="00AE43C2" w:rsidP="007819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2756">
        <w:rPr>
          <w:rFonts w:ascii="Times New Roman" w:hAnsi="Times New Roman" w:cs="Times New Roman"/>
          <w:sz w:val="28"/>
          <w:szCs w:val="28"/>
        </w:rPr>
        <w:t xml:space="preserve"> </w:t>
      </w:r>
      <w:r w:rsidR="00CA3DFA">
        <w:rPr>
          <w:rFonts w:ascii="Times New Roman" w:hAnsi="Times New Roman" w:cs="Times New Roman"/>
          <w:sz w:val="28"/>
          <w:szCs w:val="28"/>
        </w:rPr>
        <w:t xml:space="preserve">Принять к рассмотрению </w:t>
      </w:r>
      <w:r w:rsidR="00CA3DFA" w:rsidRPr="00395BFA">
        <w:rPr>
          <w:rFonts w:ascii="Times New Roman" w:hAnsi="Times New Roman" w:cs="Times New Roman"/>
          <w:sz w:val="28"/>
          <w:szCs w:val="28"/>
        </w:rPr>
        <w:t xml:space="preserve">проект решения сельского Совета </w:t>
      </w:r>
      <w:r w:rsidR="006C60DF">
        <w:rPr>
          <w:rFonts w:ascii="Times New Roman" w:hAnsi="Times New Roman" w:cs="Times New Roman"/>
          <w:sz w:val="28"/>
          <w:szCs w:val="28"/>
        </w:rPr>
        <w:t>Горяйновского</w:t>
      </w:r>
      <w:r w:rsidR="00CA3DFA" w:rsidRPr="00395B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r w:rsidR="00781976">
        <w:rPr>
          <w:rFonts w:ascii="Times New Roman" w:hAnsi="Times New Roman" w:cs="Times New Roman"/>
          <w:sz w:val="28"/>
          <w:szCs w:val="28"/>
        </w:rPr>
        <w:t xml:space="preserve"> </w:t>
      </w:r>
      <w:r w:rsidR="00781976" w:rsidRPr="00781976">
        <w:rPr>
          <w:rFonts w:ascii="Times New Roman" w:hAnsi="Times New Roman" w:cs="Times New Roman"/>
          <w:sz w:val="28"/>
          <w:szCs w:val="28"/>
        </w:rPr>
        <w:t>«Внесение изменений в решение от 25.11.2019г. № 29/70 «Об утверждении Правил</w:t>
      </w:r>
      <w:r w:rsidR="00781976">
        <w:rPr>
          <w:rFonts w:ascii="Times New Roman" w:hAnsi="Times New Roman" w:cs="Times New Roman"/>
          <w:sz w:val="28"/>
          <w:szCs w:val="28"/>
        </w:rPr>
        <w:t xml:space="preserve"> </w:t>
      </w:r>
      <w:r w:rsidR="00781976" w:rsidRPr="00781976">
        <w:rPr>
          <w:rFonts w:ascii="Times New Roman" w:hAnsi="Times New Roman" w:cs="Times New Roman"/>
          <w:sz w:val="28"/>
          <w:szCs w:val="28"/>
        </w:rPr>
        <w:t>по благоустройству и санитарного</w:t>
      </w:r>
      <w:r w:rsidR="00781976">
        <w:rPr>
          <w:rFonts w:ascii="Times New Roman" w:hAnsi="Times New Roman" w:cs="Times New Roman"/>
          <w:sz w:val="28"/>
          <w:szCs w:val="28"/>
        </w:rPr>
        <w:t xml:space="preserve"> </w:t>
      </w:r>
      <w:r w:rsidR="00781976" w:rsidRPr="00781976">
        <w:rPr>
          <w:rFonts w:ascii="Times New Roman" w:hAnsi="Times New Roman" w:cs="Times New Roman"/>
          <w:sz w:val="28"/>
          <w:szCs w:val="28"/>
        </w:rPr>
        <w:t>содержания территорий</w:t>
      </w:r>
      <w:r w:rsidR="00781976">
        <w:rPr>
          <w:rFonts w:ascii="Times New Roman" w:hAnsi="Times New Roman" w:cs="Times New Roman"/>
          <w:sz w:val="28"/>
          <w:szCs w:val="28"/>
        </w:rPr>
        <w:t xml:space="preserve"> </w:t>
      </w:r>
      <w:r w:rsidR="00781976" w:rsidRPr="00781976">
        <w:rPr>
          <w:rFonts w:ascii="Times New Roman" w:hAnsi="Times New Roman" w:cs="Times New Roman"/>
          <w:sz w:val="28"/>
          <w:szCs w:val="28"/>
        </w:rPr>
        <w:t>Горяйновского МО»</w:t>
      </w:r>
      <w:r w:rsidR="00781976">
        <w:rPr>
          <w:rFonts w:ascii="Times New Roman" w:hAnsi="Times New Roman" w:cs="Times New Roman"/>
          <w:sz w:val="28"/>
          <w:szCs w:val="28"/>
        </w:rPr>
        <w:t xml:space="preserve"> </w:t>
      </w:r>
      <w:r w:rsidR="00CA3DFA" w:rsidRPr="00395BFA">
        <w:rPr>
          <w:rFonts w:ascii="Times New Roman" w:hAnsi="Times New Roman" w:cs="Times New Roman"/>
          <w:sz w:val="28"/>
          <w:szCs w:val="28"/>
        </w:rPr>
        <w:t>(</w:t>
      </w:r>
      <w:r w:rsidR="00CA3DF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A3DFA" w:rsidRPr="00395BFA">
        <w:rPr>
          <w:rFonts w:ascii="Times New Roman" w:hAnsi="Times New Roman" w:cs="Times New Roman"/>
          <w:sz w:val="28"/>
          <w:szCs w:val="28"/>
        </w:rPr>
        <w:t>приложени</w:t>
      </w:r>
      <w:r w:rsidR="00583104">
        <w:rPr>
          <w:rFonts w:ascii="Times New Roman" w:hAnsi="Times New Roman" w:cs="Times New Roman"/>
          <w:sz w:val="28"/>
          <w:szCs w:val="28"/>
        </w:rPr>
        <w:t>ю</w:t>
      </w:r>
      <w:r w:rsidR="00CA3DFA" w:rsidRPr="00395BFA">
        <w:rPr>
          <w:rFonts w:ascii="Times New Roman" w:hAnsi="Times New Roman" w:cs="Times New Roman"/>
          <w:sz w:val="28"/>
          <w:szCs w:val="28"/>
        </w:rPr>
        <w:t xml:space="preserve"> № 1).</w:t>
      </w:r>
    </w:p>
    <w:p w:rsidR="00810B21" w:rsidRPr="00395BFA" w:rsidRDefault="00810B21" w:rsidP="00AE4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0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9F2756">
        <w:rPr>
          <w:rFonts w:ascii="Times New Roman" w:hAnsi="Times New Roman" w:cs="Times New Roman"/>
          <w:sz w:val="28"/>
          <w:szCs w:val="28"/>
        </w:rPr>
        <w:t xml:space="preserve"> </w:t>
      </w:r>
      <w:r w:rsidRPr="00395BFA"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по вопросу</w:t>
      </w:r>
      <w:r w:rsidR="00781976" w:rsidRPr="00781976">
        <w:rPr>
          <w:rFonts w:ascii="Times New Roman" w:hAnsi="Times New Roman" w:cs="Times New Roman"/>
          <w:sz w:val="28"/>
          <w:szCs w:val="28"/>
        </w:rPr>
        <w:t xml:space="preserve"> </w:t>
      </w:r>
      <w:r w:rsidR="00781976">
        <w:rPr>
          <w:rFonts w:ascii="Times New Roman" w:hAnsi="Times New Roman" w:cs="Times New Roman"/>
          <w:sz w:val="28"/>
          <w:szCs w:val="28"/>
        </w:rPr>
        <w:t>«</w:t>
      </w:r>
      <w:r w:rsidR="00781976" w:rsidRPr="00781976">
        <w:rPr>
          <w:rFonts w:ascii="Times New Roman" w:hAnsi="Times New Roman" w:cs="Times New Roman"/>
          <w:sz w:val="28"/>
          <w:szCs w:val="28"/>
        </w:rPr>
        <w:t>Внесение изменений в решение от 25.11.2019г. № 29/70 «Об утверждении Правил</w:t>
      </w:r>
      <w:r w:rsidR="00781976">
        <w:rPr>
          <w:rFonts w:ascii="Times New Roman" w:hAnsi="Times New Roman" w:cs="Times New Roman"/>
          <w:sz w:val="28"/>
          <w:szCs w:val="28"/>
        </w:rPr>
        <w:t xml:space="preserve"> </w:t>
      </w:r>
      <w:r w:rsidR="00781976" w:rsidRPr="00781976">
        <w:rPr>
          <w:rFonts w:ascii="Times New Roman" w:hAnsi="Times New Roman" w:cs="Times New Roman"/>
          <w:sz w:val="28"/>
          <w:szCs w:val="28"/>
        </w:rPr>
        <w:t>по благоустройству и санитарного</w:t>
      </w:r>
      <w:r w:rsidR="00781976">
        <w:rPr>
          <w:rFonts w:ascii="Times New Roman" w:hAnsi="Times New Roman" w:cs="Times New Roman"/>
          <w:sz w:val="28"/>
          <w:szCs w:val="28"/>
        </w:rPr>
        <w:t xml:space="preserve"> </w:t>
      </w:r>
      <w:r w:rsidR="00781976" w:rsidRPr="00781976">
        <w:rPr>
          <w:rFonts w:ascii="Times New Roman" w:hAnsi="Times New Roman" w:cs="Times New Roman"/>
          <w:sz w:val="28"/>
          <w:szCs w:val="28"/>
        </w:rPr>
        <w:t>содержания территорий</w:t>
      </w:r>
      <w:r w:rsidR="00781976">
        <w:rPr>
          <w:rFonts w:ascii="Times New Roman" w:hAnsi="Times New Roman" w:cs="Times New Roman"/>
          <w:sz w:val="28"/>
          <w:szCs w:val="28"/>
        </w:rPr>
        <w:t xml:space="preserve"> </w:t>
      </w:r>
      <w:r w:rsidR="00781976" w:rsidRPr="00781976">
        <w:rPr>
          <w:rFonts w:ascii="Times New Roman" w:hAnsi="Times New Roman" w:cs="Times New Roman"/>
          <w:sz w:val="28"/>
          <w:szCs w:val="28"/>
        </w:rPr>
        <w:t>Горяйновского МО»</w:t>
      </w:r>
      <w:r w:rsidRPr="00395BFA">
        <w:rPr>
          <w:rFonts w:ascii="Times New Roman" w:hAnsi="Times New Roman" w:cs="Times New Roman"/>
          <w:sz w:val="28"/>
          <w:szCs w:val="28"/>
        </w:rPr>
        <w:t xml:space="preserve">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D63">
        <w:rPr>
          <w:rFonts w:ascii="Times New Roman" w:hAnsi="Times New Roman" w:cs="Times New Roman"/>
          <w:sz w:val="28"/>
          <w:szCs w:val="28"/>
        </w:rPr>
        <w:t>10</w:t>
      </w:r>
      <w:r w:rsidRPr="00B3501E">
        <w:rPr>
          <w:rFonts w:ascii="Times New Roman" w:hAnsi="Times New Roman" w:cs="Times New Roman"/>
          <w:sz w:val="28"/>
          <w:szCs w:val="28"/>
        </w:rPr>
        <w:t>.</w:t>
      </w:r>
      <w:r w:rsidR="00FC2D63">
        <w:rPr>
          <w:rFonts w:ascii="Times New Roman" w:hAnsi="Times New Roman" w:cs="Times New Roman"/>
          <w:sz w:val="28"/>
          <w:szCs w:val="28"/>
        </w:rPr>
        <w:t>07.2022</w:t>
      </w:r>
      <w:r w:rsidRPr="00395BFA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123071">
        <w:rPr>
          <w:rFonts w:ascii="Times New Roman" w:hAnsi="Times New Roman" w:cs="Times New Roman"/>
          <w:sz w:val="28"/>
          <w:szCs w:val="28"/>
        </w:rPr>
        <w:t>4</w:t>
      </w:r>
      <w:r w:rsidRPr="00395BFA">
        <w:rPr>
          <w:rFonts w:ascii="Times New Roman" w:hAnsi="Times New Roman" w:cs="Times New Roman"/>
          <w:sz w:val="28"/>
          <w:szCs w:val="28"/>
        </w:rPr>
        <w:t>.00 ча</w:t>
      </w:r>
      <w:r w:rsidR="002F3833">
        <w:rPr>
          <w:rFonts w:ascii="Times New Roman" w:hAnsi="Times New Roman" w:cs="Times New Roman"/>
          <w:sz w:val="28"/>
          <w:szCs w:val="28"/>
        </w:rPr>
        <w:t>сов по ад</w:t>
      </w:r>
      <w:r w:rsidR="00461A79">
        <w:rPr>
          <w:rFonts w:ascii="Times New Roman" w:hAnsi="Times New Roman" w:cs="Times New Roman"/>
          <w:sz w:val="28"/>
          <w:szCs w:val="28"/>
        </w:rPr>
        <w:t xml:space="preserve">ресу: с. </w:t>
      </w:r>
      <w:r w:rsidR="00123071">
        <w:rPr>
          <w:rFonts w:ascii="Times New Roman" w:hAnsi="Times New Roman" w:cs="Times New Roman"/>
          <w:sz w:val="28"/>
          <w:szCs w:val="28"/>
        </w:rPr>
        <w:t>Горяйновка</w:t>
      </w:r>
      <w:r w:rsidR="00461A79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461A79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395BFA">
        <w:rPr>
          <w:rFonts w:ascii="Times New Roman" w:hAnsi="Times New Roman" w:cs="Times New Roman"/>
          <w:sz w:val="28"/>
          <w:szCs w:val="28"/>
        </w:rPr>
        <w:t xml:space="preserve">, дом </w:t>
      </w:r>
      <w:r w:rsidR="002F3833">
        <w:rPr>
          <w:rFonts w:ascii="Times New Roman" w:hAnsi="Times New Roman" w:cs="Times New Roman"/>
          <w:sz w:val="28"/>
          <w:szCs w:val="28"/>
        </w:rPr>
        <w:t>7</w:t>
      </w:r>
      <w:r w:rsidR="00123071">
        <w:rPr>
          <w:rFonts w:ascii="Times New Roman" w:hAnsi="Times New Roman" w:cs="Times New Roman"/>
          <w:sz w:val="28"/>
          <w:szCs w:val="28"/>
        </w:rPr>
        <w:t>4/2</w:t>
      </w:r>
      <w:r w:rsidR="008C2930">
        <w:rPr>
          <w:rFonts w:ascii="Times New Roman" w:hAnsi="Times New Roman" w:cs="Times New Roman"/>
          <w:sz w:val="28"/>
          <w:szCs w:val="28"/>
        </w:rPr>
        <w:t>, здание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95BFA">
        <w:rPr>
          <w:rFonts w:ascii="Times New Roman" w:hAnsi="Times New Roman" w:cs="Times New Roman"/>
          <w:sz w:val="28"/>
          <w:szCs w:val="28"/>
        </w:rPr>
        <w:t xml:space="preserve"> </w:t>
      </w:r>
      <w:r w:rsidR="008C293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23071">
        <w:rPr>
          <w:rFonts w:ascii="Times New Roman" w:hAnsi="Times New Roman" w:cs="Times New Roman"/>
          <w:sz w:val="28"/>
          <w:szCs w:val="28"/>
        </w:rPr>
        <w:t>Горяйновского</w:t>
      </w:r>
      <w:r w:rsidRPr="00395BFA">
        <w:rPr>
          <w:rFonts w:ascii="Times New Roman" w:hAnsi="Times New Roman" w:cs="Times New Roman"/>
          <w:sz w:val="28"/>
          <w:szCs w:val="28"/>
        </w:rPr>
        <w:t xml:space="preserve"> </w:t>
      </w:r>
      <w:r w:rsidR="008C2930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D917AA" w:rsidRDefault="00810B21" w:rsidP="00D917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F2756">
        <w:rPr>
          <w:rFonts w:ascii="Times New Roman" w:hAnsi="Times New Roman" w:cs="Times New Roman"/>
          <w:sz w:val="28"/>
          <w:szCs w:val="28"/>
        </w:rPr>
        <w:t xml:space="preserve"> </w:t>
      </w:r>
      <w:r w:rsidRPr="00395BFA">
        <w:rPr>
          <w:rFonts w:ascii="Times New Roman" w:hAnsi="Times New Roman" w:cs="Times New Roman"/>
          <w:sz w:val="28"/>
          <w:szCs w:val="28"/>
        </w:rPr>
        <w:t xml:space="preserve">Назначить рабочую группу по проведению публичных слушаний в составе: председатель комиссии – </w:t>
      </w:r>
      <w:r w:rsidR="00E16DB7">
        <w:rPr>
          <w:rFonts w:ascii="Times New Roman" w:hAnsi="Times New Roman" w:cs="Times New Roman"/>
          <w:sz w:val="28"/>
          <w:szCs w:val="28"/>
        </w:rPr>
        <w:t xml:space="preserve">Дубовиченко Роман Васильевич </w:t>
      </w:r>
      <w:r w:rsidRPr="00395BFA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5BFA">
        <w:rPr>
          <w:rFonts w:ascii="Times New Roman" w:hAnsi="Times New Roman" w:cs="Times New Roman"/>
          <w:sz w:val="28"/>
          <w:szCs w:val="28"/>
        </w:rPr>
        <w:t xml:space="preserve"> </w:t>
      </w:r>
      <w:r w:rsidR="00E16DB7">
        <w:rPr>
          <w:rFonts w:ascii="Times New Roman" w:hAnsi="Times New Roman" w:cs="Times New Roman"/>
          <w:sz w:val="28"/>
          <w:szCs w:val="28"/>
        </w:rPr>
        <w:t xml:space="preserve">Горяйновского </w:t>
      </w:r>
      <w:r w:rsidRPr="00395BFA">
        <w:rPr>
          <w:rFonts w:ascii="Times New Roman" w:hAnsi="Times New Roman" w:cs="Times New Roman"/>
          <w:sz w:val="28"/>
          <w:szCs w:val="28"/>
        </w:rPr>
        <w:t>муниципального</w:t>
      </w:r>
      <w:r w:rsidR="00E16DB7">
        <w:rPr>
          <w:rFonts w:ascii="Times New Roman" w:hAnsi="Times New Roman" w:cs="Times New Roman"/>
          <w:sz w:val="28"/>
          <w:szCs w:val="28"/>
        </w:rPr>
        <w:t xml:space="preserve"> </w:t>
      </w:r>
      <w:r w:rsidRPr="00395BFA">
        <w:rPr>
          <w:rFonts w:ascii="Times New Roman" w:hAnsi="Times New Roman" w:cs="Times New Roman"/>
          <w:sz w:val="28"/>
          <w:szCs w:val="28"/>
        </w:rPr>
        <w:t>образования;</w:t>
      </w:r>
      <w:r w:rsidRPr="00395BFA">
        <w:rPr>
          <w:rFonts w:ascii="Times New Roman" w:hAnsi="Times New Roman" w:cs="Times New Roman"/>
          <w:sz w:val="28"/>
          <w:szCs w:val="28"/>
        </w:rPr>
        <w:br/>
      </w:r>
      <w:r w:rsidR="00D917AA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E16DB7">
        <w:rPr>
          <w:rFonts w:ascii="Times New Roman" w:hAnsi="Times New Roman" w:cs="Times New Roman"/>
          <w:sz w:val="28"/>
          <w:szCs w:val="28"/>
        </w:rPr>
        <w:t>– Зимина Лилия Юрьевна</w:t>
      </w:r>
      <w:r w:rsidR="00D917AA">
        <w:rPr>
          <w:rFonts w:ascii="Times New Roman" w:hAnsi="Times New Roman" w:cs="Times New Roman"/>
          <w:sz w:val="28"/>
          <w:szCs w:val="28"/>
        </w:rPr>
        <w:t xml:space="preserve"> секретарь сельского Совета</w:t>
      </w:r>
      <w:r w:rsidR="00E16DB7">
        <w:rPr>
          <w:rFonts w:ascii="Times New Roman" w:hAnsi="Times New Roman" w:cs="Times New Roman"/>
          <w:sz w:val="28"/>
          <w:szCs w:val="28"/>
        </w:rPr>
        <w:t xml:space="preserve"> Горяйновского</w:t>
      </w:r>
      <w:r w:rsidR="00D917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  <w:r w:rsidR="00D917AA">
        <w:rPr>
          <w:rFonts w:ascii="Times New Roman" w:hAnsi="Times New Roman" w:cs="Times New Roman"/>
          <w:sz w:val="28"/>
          <w:szCs w:val="28"/>
        </w:rPr>
        <w:br/>
        <w:t xml:space="preserve">член комиссии – </w:t>
      </w:r>
      <w:proofErr w:type="spellStart"/>
      <w:r w:rsidR="00E16DB7">
        <w:rPr>
          <w:rFonts w:ascii="Times New Roman" w:hAnsi="Times New Roman" w:cs="Times New Roman"/>
          <w:sz w:val="28"/>
          <w:szCs w:val="28"/>
        </w:rPr>
        <w:t>Шамарина</w:t>
      </w:r>
      <w:proofErr w:type="spellEnd"/>
      <w:r w:rsidR="00E16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DB7">
        <w:rPr>
          <w:rFonts w:ascii="Times New Roman" w:hAnsi="Times New Roman" w:cs="Times New Roman"/>
          <w:sz w:val="28"/>
          <w:szCs w:val="28"/>
        </w:rPr>
        <w:t>Самига</w:t>
      </w:r>
      <w:proofErr w:type="spellEnd"/>
      <w:r w:rsidR="00E16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DB7">
        <w:rPr>
          <w:rFonts w:ascii="Times New Roman" w:hAnsi="Times New Roman" w:cs="Times New Roman"/>
          <w:sz w:val="28"/>
          <w:szCs w:val="28"/>
        </w:rPr>
        <w:t>Тюлегеновна</w:t>
      </w:r>
      <w:proofErr w:type="spellEnd"/>
      <w:r w:rsidR="00D917AA">
        <w:rPr>
          <w:rFonts w:ascii="Times New Roman" w:hAnsi="Times New Roman" w:cs="Times New Roman"/>
          <w:sz w:val="28"/>
          <w:szCs w:val="28"/>
        </w:rPr>
        <w:t xml:space="preserve">, депутат сельского Совета </w:t>
      </w:r>
      <w:r w:rsidR="00E16DB7">
        <w:rPr>
          <w:rFonts w:ascii="Times New Roman" w:hAnsi="Times New Roman" w:cs="Times New Roman"/>
          <w:sz w:val="28"/>
          <w:szCs w:val="28"/>
        </w:rPr>
        <w:t>Горяйновского</w:t>
      </w:r>
      <w:r w:rsidR="00D917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D917AA" w:rsidRDefault="00D917AA" w:rsidP="00D917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F2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в письменной форме граждане вправе предоставлять в рабочую группу, по проведению публичных слушаний, в срок со дня обнародования настоящего решения до </w:t>
      </w:r>
      <w:r w:rsidR="00FC2D63">
        <w:rPr>
          <w:rFonts w:ascii="Times New Roman" w:hAnsi="Times New Roman" w:cs="Times New Roman"/>
          <w:sz w:val="28"/>
          <w:szCs w:val="28"/>
        </w:rPr>
        <w:t>30.06.2022</w:t>
      </w:r>
      <w:r>
        <w:rPr>
          <w:rFonts w:ascii="Times New Roman" w:hAnsi="Times New Roman" w:cs="Times New Roman"/>
          <w:sz w:val="28"/>
          <w:szCs w:val="28"/>
        </w:rPr>
        <w:t xml:space="preserve"> года по рабочим дням с 8.00 до 17.00 по адресу: село </w:t>
      </w:r>
      <w:r w:rsidR="005D5801">
        <w:rPr>
          <w:rFonts w:ascii="Times New Roman" w:hAnsi="Times New Roman" w:cs="Times New Roman"/>
          <w:sz w:val="28"/>
          <w:szCs w:val="28"/>
        </w:rPr>
        <w:t>Горяйновка</w:t>
      </w:r>
      <w:r>
        <w:rPr>
          <w:rFonts w:ascii="Times New Roman" w:hAnsi="Times New Roman" w:cs="Times New Roman"/>
          <w:sz w:val="28"/>
          <w:szCs w:val="28"/>
        </w:rPr>
        <w:t>, ул. Советская д. 7</w:t>
      </w:r>
      <w:r w:rsidR="005D5801">
        <w:rPr>
          <w:rFonts w:ascii="Times New Roman" w:hAnsi="Times New Roman" w:cs="Times New Roman"/>
          <w:sz w:val="28"/>
          <w:szCs w:val="28"/>
        </w:rPr>
        <w:t>4/2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5D5801">
        <w:rPr>
          <w:rFonts w:ascii="Times New Roman" w:hAnsi="Times New Roman" w:cs="Times New Roman"/>
          <w:sz w:val="28"/>
          <w:szCs w:val="28"/>
        </w:rPr>
        <w:t>Горяйновского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D917AA" w:rsidRDefault="00D917AA" w:rsidP="00D917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F2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местах, предусмотренных для этих целей решением сельского Совета </w:t>
      </w:r>
      <w:r w:rsidR="005D5801">
        <w:rPr>
          <w:rFonts w:ascii="Times New Roman" w:hAnsi="Times New Roman" w:cs="Times New Roman"/>
          <w:sz w:val="28"/>
          <w:szCs w:val="28"/>
        </w:rPr>
        <w:t>Горяйновского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5D5801" w:rsidRPr="005D5801">
        <w:rPr>
          <w:rFonts w:ascii="Times New Roman" w:hAnsi="Times New Roman" w:cs="Times New Roman"/>
          <w:sz w:val="28"/>
          <w:szCs w:val="28"/>
        </w:rPr>
        <w:t>05.07.2010 № 41/85</w:t>
      </w:r>
    </w:p>
    <w:p w:rsidR="00CA3DFA" w:rsidRPr="00395BFA" w:rsidRDefault="00810B21" w:rsidP="00CA3D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0B21">
        <w:rPr>
          <w:rFonts w:ascii="Times New Roman" w:hAnsi="Times New Roman" w:cs="Times New Roman"/>
          <w:sz w:val="28"/>
          <w:szCs w:val="28"/>
        </w:rPr>
        <w:t>6</w:t>
      </w:r>
      <w:r w:rsidR="00CA3DFA">
        <w:rPr>
          <w:rFonts w:ascii="Times New Roman" w:hAnsi="Times New Roman" w:cs="Times New Roman"/>
          <w:sz w:val="28"/>
          <w:szCs w:val="28"/>
        </w:rPr>
        <w:t>.</w:t>
      </w:r>
      <w:r w:rsidR="009F2756">
        <w:rPr>
          <w:rFonts w:ascii="Times New Roman" w:hAnsi="Times New Roman" w:cs="Times New Roman"/>
          <w:sz w:val="28"/>
          <w:szCs w:val="28"/>
        </w:rPr>
        <w:t xml:space="preserve"> </w:t>
      </w:r>
      <w:r w:rsidR="00CA3DFA" w:rsidRPr="00395BFA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его официального обнародования.</w:t>
      </w:r>
    </w:p>
    <w:p w:rsidR="00CA3DFA" w:rsidRPr="0055637D" w:rsidRDefault="00810B21" w:rsidP="001856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0B21">
        <w:rPr>
          <w:rFonts w:ascii="Times New Roman" w:hAnsi="Times New Roman" w:cs="Times New Roman"/>
          <w:sz w:val="28"/>
          <w:szCs w:val="28"/>
        </w:rPr>
        <w:t>7</w:t>
      </w:r>
      <w:r w:rsidR="00CA3DFA">
        <w:rPr>
          <w:rFonts w:ascii="Times New Roman" w:hAnsi="Times New Roman" w:cs="Times New Roman"/>
          <w:sz w:val="28"/>
          <w:szCs w:val="28"/>
        </w:rPr>
        <w:t>.</w:t>
      </w:r>
      <w:r w:rsidR="009F2756">
        <w:rPr>
          <w:rFonts w:ascii="Times New Roman" w:hAnsi="Times New Roman" w:cs="Times New Roman"/>
          <w:sz w:val="28"/>
          <w:szCs w:val="28"/>
        </w:rPr>
        <w:t xml:space="preserve"> </w:t>
      </w:r>
      <w:r w:rsidR="00CA3DFA" w:rsidRPr="00395BFA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</w:t>
      </w:r>
      <w:r w:rsidR="008C293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10B21" w:rsidRPr="0055637D" w:rsidRDefault="00810B21" w:rsidP="001856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B21" w:rsidRPr="0055637D" w:rsidRDefault="00810B21" w:rsidP="001856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B21" w:rsidRPr="0055637D" w:rsidRDefault="00810B21" w:rsidP="001856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3DFA" w:rsidRPr="00810B21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1" w:name="_Hlk21351208"/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5D5801">
        <w:rPr>
          <w:rFonts w:ascii="Times New Roman" w:hAnsi="Times New Roman" w:cs="Times New Roman"/>
          <w:b/>
          <w:sz w:val="28"/>
          <w:szCs w:val="28"/>
        </w:rPr>
        <w:t>Горяйновского МО</w:t>
      </w:r>
      <w:r w:rsidR="00D917AA">
        <w:rPr>
          <w:rFonts w:ascii="Times New Roman" w:hAnsi="Times New Roman" w:cs="Times New Roman"/>
          <w:b/>
          <w:sz w:val="28"/>
          <w:szCs w:val="28"/>
        </w:rPr>
        <w:tab/>
      </w:r>
      <w:r w:rsidR="00D917AA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917A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Р.В. Дубовиченко</w:t>
      </w:r>
      <w:r w:rsidR="00D917A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810B21" w:rsidRP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810B21" w:rsidRP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0B21" w:rsidRP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0B21" w:rsidRP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0B21" w:rsidRP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0B21" w:rsidRP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0B21" w:rsidRP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0B21" w:rsidRP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0B21" w:rsidRP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4518" w:rsidRDefault="00F04518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4518" w:rsidRDefault="00F04518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976" w:rsidRDefault="00781976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2D63" w:rsidRDefault="00FC2D63" w:rsidP="00FC2D63">
      <w:pPr>
        <w:spacing w:line="252" w:lineRule="auto"/>
        <w:rPr>
          <w:b/>
          <w:spacing w:val="24"/>
        </w:rPr>
      </w:pPr>
    </w:p>
    <w:p w:rsidR="00FC2D63" w:rsidRDefault="00FC2D63" w:rsidP="00FC2D63">
      <w:pPr>
        <w:spacing w:line="252" w:lineRule="auto"/>
        <w:rPr>
          <w:b/>
          <w:spacing w:val="24"/>
        </w:rPr>
      </w:pPr>
      <w:r w:rsidRPr="00FC2D63">
        <w:rPr>
          <w:b/>
          <w:spacing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align>top</wp:align>
            </wp:positionV>
            <wp:extent cx="685800" cy="7429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pacing w:val="24"/>
        </w:rPr>
        <w:t xml:space="preserve">ПРОЕКТ </w:t>
      </w:r>
    </w:p>
    <w:p w:rsidR="00FC2D63" w:rsidRDefault="00FC2D63" w:rsidP="00FC2D63">
      <w:pPr>
        <w:spacing w:line="252" w:lineRule="auto"/>
        <w:rPr>
          <w:b/>
          <w:spacing w:val="24"/>
        </w:rPr>
      </w:pPr>
    </w:p>
    <w:p w:rsidR="00FC2D63" w:rsidRDefault="00FC2D63" w:rsidP="00FC2D63">
      <w:pPr>
        <w:spacing w:line="252" w:lineRule="auto"/>
        <w:rPr>
          <w:b/>
          <w:spacing w:val="24"/>
        </w:rPr>
      </w:pPr>
    </w:p>
    <w:p w:rsidR="00FC2D63" w:rsidRDefault="00FC2D63" w:rsidP="00FC2D63">
      <w:pPr>
        <w:spacing w:line="252" w:lineRule="auto"/>
        <w:rPr>
          <w:b/>
          <w:spacing w:val="24"/>
        </w:rPr>
      </w:pPr>
    </w:p>
    <w:p w:rsidR="00FC2D63" w:rsidRDefault="00FC2D63" w:rsidP="00FC2D63">
      <w:pPr>
        <w:spacing w:line="252" w:lineRule="auto"/>
        <w:rPr>
          <w:b/>
          <w:spacing w:val="24"/>
        </w:rPr>
      </w:pPr>
      <w:r>
        <w:rPr>
          <w:b/>
          <w:spacing w:val="24"/>
        </w:rPr>
        <w:br w:type="textWrapping" w:clear="all"/>
      </w:r>
    </w:p>
    <w:p w:rsidR="00FC2D63" w:rsidRDefault="00FC2D63" w:rsidP="00FC2D63">
      <w:pPr>
        <w:spacing w:line="252" w:lineRule="auto"/>
        <w:jc w:val="center"/>
        <w:rPr>
          <w:b/>
          <w:spacing w:val="24"/>
        </w:rPr>
      </w:pPr>
    </w:p>
    <w:p w:rsidR="00FC2D63" w:rsidRPr="00446C76" w:rsidRDefault="00FC2D63" w:rsidP="00FC2D63">
      <w:pPr>
        <w:spacing w:line="252" w:lineRule="auto"/>
        <w:jc w:val="center"/>
        <w:rPr>
          <w:b/>
          <w:spacing w:val="24"/>
        </w:rPr>
      </w:pPr>
      <w:r w:rsidRPr="00446C76">
        <w:rPr>
          <w:b/>
          <w:spacing w:val="24"/>
        </w:rPr>
        <w:t>СЕЛЬСКИЙ СОВЕТ</w:t>
      </w:r>
    </w:p>
    <w:p w:rsidR="00FC2D63" w:rsidRPr="00446C76" w:rsidRDefault="00FC2D63" w:rsidP="00FC2D63">
      <w:pPr>
        <w:tabs>
          <w:tab w:val="left" w:pos="708"/>
          <w:tab w:val="center" w:pos="4677"/>
          <w:tab w:val="right" w:pos="9355"/>
        </w:tabs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ГОРЯЙНОВСКОГО</w:t>
      </w:r>
      <w:r w:rsidRPr="00446C76">
        <w:rPr>
          <w:b/>
          <w:spacing w:val="24"/>
        </w:rPr>
        <w:t xml:space="preserve"> МУНИЦИПАЛЬНОГО ОБРАЗОВАНИЯ  ДУХОВНИЦКОГО МУНИЦИПАЛЬНОГО РАЙОНА</w:t>
      </w:r>
    </w:p>
    <w:p w:rsidR="00FC2D63" w:rsidRPr="00446C76" w:rsidRDefault="00FC2D63" w:rsidP="00FC2D63">
      <w:pPr>
        <w:tabs>
          <w:tab w:val="left" w:pos="708"/>
          <w:tab w:val="center" w:pos="4677"/>
          <w:tab w:val="right" w:pos="9355"/>
        </w:tabs>
        <w:spacing w:line="252" w:lineRule="auto"/>
        <w:jc w:val="center"/>
        <w:rPr>
          <w:b/>
          <w:spacing w:val="24"/>
        </w:rPr>
      </w:pPr>
      <w:r w:rsidRPr="00446C76">
        <w:rPr>
          <w:b/>
          <w:spacing w:val="24"/>
        </w:rPr>
        <w:t>САРАТОВСКОЙ ОБЛАСТИ</w:t>
      </w:r>
    </w:p>
    <w:p w:rsidR="00FC2D63" w:rsidRPr="00446C76" w:rsidRDefault="00FC2D63" w:rsidP="00FC2D63">
      <w:pPr>
        <w:tabs>
          <w:tab w:val="left" w:pos="708"/>
          <w:tab w:val="center" w:pos="4677"/>
          <w:tab w:val="right" w:pos="9355"/>
        </w:tabs>
        <w:spacing w:line="252" w:lineRule="auto"/>
        <w:jc w:val="center"/>
        <w:rPr>
          <w:b/>
          <w:spacing w:val="24"/>
        </w:rPr>
      </w:pPr>
      <w:r w:rsidRPr="00446C76">
        <w:rPr>
          <w:b/>
          <w:spacing w:val="24"/>
        </w:rPr>
        <w:t>ПЯТОГО СОЗЫВА</w:t>
      </w:r>
    </w:p>
    <w:p w:rsidR="00FC2D63" w:rsidRPr="00446C76" w:rsidRDefault="00FC2D63" w:rsidP="00FC2D63">
      <w:pPr>
        <w:tabs>
          <w:tab w:val="left" w:pos="708"/>
          <w:tab w:val="center" w:pos="4677"/>
          <w:tab w:val="right" w:pos="9355"/>
        </w:tabs>
        <w:spacing w:line="252" w:lineRule="auto"/>
        <w:jc w:val="center"/>
        <w:rPr>
          <w:b/>
          <w:spacing w:val="24"/>
        </w:rPr>
      </w:pPr>
    </w:p>
    <w:p w:rsidR="00FC2D63" w:rsidRPr="00446C76" w:rsidRDefault="00FC2D63" w:rsidP="00FC2D63">
      <w:pPr>
        <w:jc w:val="center"/>
        <w:rPr>
          <w:b/>
        </w:rPr>
      </w:pPr>
      <w:proofErr w:type="gramStart"/>
      <w:r w:rsidRPr="00446C76">
        <w:rPr>
          <w:b/>
        </w:rPr>
        <w:t>Р</w:t>
      </w:r>
      <w:proofErr w:type="gramEnd"/>
      <w:r w:rsidRPr="00446C76">
        <w:rPr>
          <w:b/>
        </w:rPr>
        <w:t xml:space="preserve"> Е Ш Е Н И Е</w:t>
      </w:r>
    </w:p>
    <w:p w:rsidR="00FC2D63" w:rsidRPr="00446C76" w:rsidRDefault="00FC2D63" w:rsidP="00FC2D63">
      <w:pPr>
        <w:spacing w:line="300" w:lineRule="auto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FC2D63" w:rsidRPr="00446C76" w:rsidTr="001C1626">
        <w:trPr>
          <w:cantSplit/>
        </w:trPr>
        <w:tc>
          <w:tcPr>
            <w:tcW w:w="8575" w:type="dxa"/>
          </w:tcPr>
          <w:p w:rsidR="00FC2D63" w:rsidRPr="00446C76" w:rsidRDefault="00FC2D63" w:rsidP="001C1626">
            <w:pPr>
              <w:snapToGrid w:val="0"/>
              <w:spacing w:line="276" w:lineRule="auto"/>
              <w:ind w:firstLine="680"/>
              <w:rPr>
                <w:b/>
                <w:sz w:val="28"/>
              </w:rPr>
            </w:pPr>
            <w:r w:rsidRPr="00446C76">
              <w:rPr>
                <w:b/>
                <w:sz w:val="28"/>
              </w:rPr>
              <w:t xml:space="preserve">от </w:t>
            </w:r>
            <w:r>
              <w:rPr>
                <w:b/>
                <w:sz w:val="28"/>
              </w:rPr>
              <w:t>_______</w:t>
            </w:r>
            <w:r w:rsidRPr="00446C76">
              <w:rPr>
                <w:b/>
                <w:sz w:val="28"/>
              </w:rPr>
              <w:t xml:space="preserve">2022г.                                                           № </w:t>
            </w:r>
            <w:r>
              <w:rPr>
                <w:b/>
                <w:sz w:val="28"/>
              </w:rPr>
              <w:t>____</w:t>
            </w:r>
          </w:p>
          <w:p w:rsidR="00FC2D63" w:rsidRPr="00446C76" w:rsidRDefault="00FC2D63" w:rsidP="001C1626">
            <w:pPr>
              <w:spacing w:line="300" w:lineRule="auto"/>
              <w:ind w:firstLine="6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с. Горяйновка</w:t>
            </w:r>
          </w:p>
          <w:p w:rsidR="00FC2D63" w:rsidRPr="00446C76" w:rsidRDefault="00FC2D63" w:rsidP="001C1626">
            <w:pPr>
              <w:spacing w:line="276" w:lineRule="auto"/>
              <w:ind w:firstLine="680"/>
              <w:rPr>
                <w:b/>
              </w:rPr>
            </w:pPr>
          </w:p>
        </w:tc>
      </w:tr>
    </w:tbl>
    <w:p w:rsidR="00FC2D63" w:rsidRPr="0064677C" w:rsidRDefault="00FC2D63" w:rsidP="00FC2D63">
      <w:pPr>
        <w:jc w:val="center"/>
        <w:rPr>
          <w:b/>
        </w:rPr>
      </w:pPr>
      <w:r w:rsidRPr="0064677C">
        <w:rPr>
          <w:b/>
        </w:rPr>
        <w:t>О внесении изменений и дополнений в решение сельского Совета Горяйновского муниципального образования  №29/70 от 25.11.2019 г. "</w:t>
      </w:r>
      <w:r w:rsidRPr="0064677C">
        <w:t xml:space="preserve"> </w:t>
      </w:r>
      <w:r w:rsidRPr="0064677C">
        <w:rPr>
          <w:b/>
        </w:rPr>
        <w:t>Об утверждении Правил</w:t>
      </w:r>
    </w:p>
    <w:p w:rsidR="00FC2D63" w:rsidRPr="0064677C" w:rsidRDefault="00FC2D63" w:rsidP="00FC2D63">
      <w:pPr>
        <w:jc w:val="center"/>
        <w:rPr>
          <w:b/>
        </w:rPr>
      </w:pPr>
      <w:r w:rsidRPr="0064677C">
        <w:rPr>
          <w:b/>
        </w:rPr>
        <w:t>по благоустройству и санитарного содержания территорий Горяйновского МО".</w:t>
      </w:r>
    </w:p>
    <w:p w:rsidR="00FC2D63" w:rsidRDefault="00FC2D63" w:rsidP="00FC2D63">
      <w:r w:rsidRPr="00876277">
        <w:t xml:space="preserve"> </w:t>
      </w:r>
    </w:p>
    <w:p w:rsidR="00FC2D63" w:rsidRDefault="00FC2D63" w:rsidP="00FC2D63">
      <w:r>
        <w:t xml:space="preserve">В соответствии с </w:t>
      </w:r>
      <w:r>
        <w:rPr>
          <w:rStyle w:val="ab"/>
        </w:rPr>
        <w:t>Федеральным законом</w:t>
      </w:r>
      <w:r>
        <w:t xml:space="preserve"> от 6 октября 2003 года N 131-ФЗ "Об общих принципах организации местного самоуправления в Российской Федерации", приказом Министерства строительства и жилищно-коммунального хозяйства Российской Федерации N 1042/ </w:t>
      </w:r>
      <w:proofErr w:type="spellStart"/>
      <w:proofErr w:type="gramStart"/>
      <w:r>
        <w:t>пр</w:t>
      </w:r>
      <w:proofErr w:type="spellEnd"/>
      <w:proofErr w:type="gramEnd"/>
      <w:r>
        <w:t xml:space="preserve"> от 29 декабря 2021 года " Об утверждении методические рекомендаций по разработке норм и правил по благоустройству территорий муниципальных образований", Уставом Горяйновского муниципального образования,  сельский Совет Горяйновского муниципального образования</w:t>
      </w:r>
    </w:p>
    <w:p w:rsidR="00FC2D63" w:rsidRPr="00FC2D63" w:rsidRDefault="00FC2D63" w:rsidP="00FC2D63">
      <w:pPr>
        <w:pStyle w:val="3"/>
        <w:rPr>
          <w:i w:val="0"/>
        </w:rPr>
      </w:pPr>
      <w:r w:rsidRPr="00FC2D63">
        <w:rPr>
          <w:i w:val="0"/>
        </w:rPr>
        <w:t>РЕШИЛ:</w:t>
      </w:r>
    </w:p>
    <w:p w:rsidR="00FC2D63" w:rsidRDefault="00FC2D63" w:rsidP="00FC2D63"/>
    <w:p w:rsidR="00FC2D63" w:rsidRDefault="00FC2D63" w:rsidP="00FC2D63">
      <w:r>
        <w:t>1. Внести в решение сельского Совета Горяйновского муниципального образования №29/70 от 25.11.2019</w:t>
      </w:r>
      <w:r w:rsidRPr="00876277">
        <w:t xml:space="preserve"> г. "Об утверждении Правил благоустройства и са</w:t>
      </w:r>
      <w:r>
        <w:t>нитарного содержания территорий Горяйновского</w:t>
      </w:r>
      <w:r w:rsidRPr="00876277">
        <w:t xml:space="preserve"> муниципального образования" </w:t>
      </w:r>
      <w:r>
        <w:t>следующие изменения и дополнения:</w:t>
      </w:r>
    </w:p>
    <w:p w:rsidR="00FC2D63" w:rsidRPr="00E15AE5" w:rsidRDefault="00FC2D63" w:rsidP="00FC2D63">
      <w:pPr>
        <w:rPr>
          <w:b/>
          <w:i/>
        </w:rPr>
      </w:pPr>
      <w:r w:rsidRPr="00E15AE5">
        <w:rPr>
          <w:b/>
          <w:i/>
        </w:rPr>
        <w:t>1.1. Раздел 1 "Общие Положения" дополнить пунктами с 1.5. по 1.15:</w:t>
      </w:r>
    </w:p>
    <w:p w:rsidR="00FC2D63" w:rsidRDefault="00FC2D63" w:rsidP="00FC2D63">
      <w:r>
        <w:t>"1.5. К основным задачам правил благоустройства территорий муниципальных образований относится:</w:t>
      </w:r>
    </w:p>
    <w:p w:rsidR="00FC2D63" w:rsidRDefault="00FC2D63" w:rsidP="00FC2D63">
      <w:r>
        <w:t>а) формирование комфортной, современной городской среды на территории муниципального образования;</w:t>
      </w:r>
    </w:p>
    <w:p w:rsidR="00FC2D63" w:rsidRDefault="00FC2D63" w:rsidP="00FC2D63">
      <w:r>
        <w:t>б) обеспечение и повышение комфортности условий проживания граждан;</w:t>
      </w:r>
    </w:p>
    <w:p w:rsidR="00FC2D63" w:rsidRDefault="00FC2D63" w:rsidP="00FC2D63">
      <w:r>
        <w:t>в) поддержание и улучшение санитарного и эстетического состояния территории муниципального образования;</w:t>
      </w:r>
    </w:p>
    <w:p w:rsidR="00FC2D63" w:rsidRDefault="00FC2D63" w:rsidP="00FC2D63">
      <w:r>
        <w:t>г) содержание территорий муниципальных образований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территорий, содержание и обеспечение сохранности элементов благоустройства;</w:t>
      </w:r>
    </w:p>
    <w:p w:rsidR="00FC2D63" w:rsidRDefault="00FC2D63" w:rsidP="00FC2D63">
      <w:proofErr w:type="spellStart"/>
      <w:r>
        <w:t>д</w:t>
      </w:r>
      <w:proofErr w:type="spellEnd"/>
      <w:r>
        <w:t xml:space="preserve">) формирование архитектурного облика в населенных пунктах на территории муниципального образования с учетом особенностей пространственной организации, </w:t>
      </w:r>
      <w:r>
        <w:lastRenderedPageBreak/>
        <w:t>исторических традиций и природного ландшафта;</w:t>
      </w:r>
    </w:p>
    <w:p w:rsidR="00FC2D63" w:rsidRDefault="00FC2D63" w:rsidP="00FC2D63">
      <w:r>
        <w:t>е) установление требований к благоустройству и элементам благоустройства территории муниципального образования, установление перечня мероприятий по благоустройству территории муниципального образования, порядка и периодичности их проведения;</w:t>
      </w:r>
    </w:p>
    <w:p w:rsidR="00FC2D63" w:rsidRDefault="00FC2D63" w:rsidP="00FC2D63">
      <w:r>
        <w:t>ж) обеспечение доступности территорий муниципального образования, объектов социальной, инженерной и транспортной инфраструктур и предоставляемых услуг для инвалидов и иных лиц, испытывающих затруднения при самостоятельном передвижении (далее - МГН), получении ими услуг, необходимой информации или при ориентировании в пространстве;</w:t>
      </w:r>
    </w:p>
    <w:p w:rsidR="00FC2D63" w:rsidRDefault="00FC2D63" w:rsidP="00FC2D63">
      <w:proofErr w:type="spellStart"/>
      <w:r>
        <w:t>з</w:t>
      </w:r>
      <w:proofErr w:type="spellEnd"/>
      <w:r>
        <w:t>) создание условий для ведения здорового образа жизни граждан, включая активный досуг и отдых, физическое развитие.</w:t>
      </w:r>
    </w:p>
    <w:p w:rsidR="00FC2D63" w:rsidRDefault="00FC2D63" w:rsidP="00FC2D63">
      <w:r>
        <w:t>1.6. К потенциальным участникам деятельности по благоустройству территорий относятся следующие группы лиц:</w:t>
      </w:r>
    </w:p>
    <w:p w:rsidR="00FC2D63" w:rsidRDefault="00FC2D63" w:rsidP="00FC2D63">
      <w:proofErr w:type="gramStart"/>
      <w:r>
        <w:t>а) жители муниципального образования (граждане, их объединения - группы граждан, объединенные общим признаком или общей деятельностью, добровольцы (волонтеры)) с целью определения перечня территорий, подлежащих благоустройству, участия (финансового и (или) трудового) в реализации мероприятий по благоустройству дворовых территорий, участия в содержании и эксплуатации общественных и дворовых территорий муниципального образования, формирования активного и сплоченного сообщества местных жителей, заинтересованного в развитии городской среды;</w:t>
      </w:r>
      <w:proofErr w:type="gramEnd"/>
    </w:p>
    <w:p w:rsidR="00FC2D63" w:rsidRDefault="00FC2D63" w:rsidP="00FC2D63">
      <w:r>
        <w:t>б) администрация муниципального образования, которая формирует техническое задание на разработку проекта благоустройства, выбирает подрядчиков и обеспечивает в пределах своих полномочий финансирование работ по реализации проектов благоустройства;</w:t>
      </w:r>
    </w:p>
    <w:p w:rsidR="00FC2D63" w:rsidRDefault="00FC2D63" w:rsidP="00FC2D63">
      <w:r>
        <w:t>в) хозяйствующие субъекты, осуществляющие деятельность на территории муниципального образования, с целью формирования запроса на благоустройство, участия в финансировании мероприятий по благоустройству, удовлетворения потребностей жителей муниципального образования, формирования позитивного имиджа муниципального образования и его туристской и инвестиционной привлекательности;</w:t>
      </w:r>
    </w:p>
    <w:p w:rsidR="00FC2D63" w:rsidRDefault="00FC2D63" w:rsidP="00FC2D63">
      <w:r>
        <w:t xml:space="preserve">г) представители профессионального сообщества, в том числе эксперты в сфере градостроительства, архитектуры, </w:t>
      </w:r>
      <w:proofErr w:type="spellStart"/>
      <w:r>
        <w:t>урбанистики</w:t>
      </w:r>
      <w:proofErr w:type="spellEnd"/>
      <w:r>
        <w:t>, экономики города, истории, культуры, археологии, инженерных изысканий, экологии, ландшафтной архитектуры, специалисты по благоустройству и озеленению, дизайнеры, разрабатывающие проекты благоустройства территории на стадиях концепции, проектной и рабочей документации, с целью повышения эффективности проектных решений;</w:t>
      </w:r>
    </w:p>
    <w:p w:rsidR="00FC2D63" w:rsidRDefault="00FC2D63" w:rsidP="00FC2D63">
      <w:proofErr w:type="spellStart"/>
      <w:r>
        <w:t>д</w:t>
      </w:r>
      <w:proofErr w:type="spellEnd"/>
      <w:r>
        <w:t>) исполнители работ по разработке и реализации проектов благоустройства, специалисты по благоустройству и озеленению, в том числе возведению МАФ;</w:t>
      </w:r>
    </w:p>
    <w:p w:rsidR="00FC2D63" w:rsidRDefault="00FC2D63" w:rsidP="00FC2D63">
      <w:r>
        <w:t>е) региональные центры компетенций;</w:t>
      </w:r>
    </w:p>
    <w:p w:rsidR="00FC2D63" w:rsidRDefault="00FC2D63" w:rsidP="00FC2D63">
      <w:r>
        <w:t>ж) иные лица.</w:t>
      </w:r>
    </w:p>
    <w:p w:rsidR="00FC2D63" w:rsidRDefault="00FC2D63" w:rsidP="00FC2D63">
      <w:r>
        <w:t>1.7. </w:t>
      </w:r>
      <w:proofErr w:type="gramStart"/>
      <w:r>
        <w:t>С целью формирования комфортной городской среды в муниципальном образовании, администрация муниципального образования осуществляет планирование развития территории муниципального образования, подготовку проектов благоустройства территории, выбор территории, подлежащей благоустройству, обсуждение деятельности по благоустройству, планирование и реализацию мероприятий по благоустройству общественных и дворовых территорий, а также содержание и обеспечение сохранности объектов благоустройства с привлечением жителей муниципального образования, иных участников деятельности по благоустройству территорий и</w:t>
      </w:r>
      <w:proofErr w:type="gramEnd"/>
      <w:r>
        <w:t xml:space="preserve"> иных потенциальных пользователей общественных и дворовых территорий муниципального образования, с учетом Методических рекомендаций Министерства строительства и жилищно-коммунального хозяйства Российской Федерации по вовлечению граждан, их объединений и иных лиц в решение вопросов развития городской среды, утвержденных приказом от 30 декабря 2020 г. N 913/пр.</w:t>
      </w:r>
    </w:p>
    <w:p w:rsidR="00FC2D63" w:rsidRDefault="00FC2D63" w:rsidP="00FC2D63">
      <w:r>
        <w:t xml:space="preserve">1.8. Проект благоустройства территории на стадии разработки концепции для каждой </w:t>
      </w:r>
      <w:r>
        <w:lastRenderedPageBreak/>
        <w:t>территории муниципального образования создается с учетом потребностей и запросов жителей муниципального образования и других участников деятельности по благоустройству и при их непосредственном участии, а также с учетом стратегических задач комплексного устойчивого развития городской среды муниципального образования. При этом должна быть обеспечена синхронизация мероприятий, реализуемых в рамках государственных программ (подпрограмм) Саратовской области и муниципальных программ формирования современной городской среды, с мероприятиями иных национальных и федеральных проектов и программ.</w:t>
      </w:r>
    </w:p>
    <w:p w:rsidR="00FC2D63" w:rsidRDefault="00FC2D63" w:rsidP="00FC2D63">
      <w:r>
        <w:t>1.9. В качестве приоритетных территорий для благоустройства выбираются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территорий, их социально-экономической значимости и планов развития муниципального образования.</w:t>
      </w:r>
    </w:p>
    <w:p w:rsidR="00FC2D63" w:rsidRDefault="00FC2D63" w:rsidP="00FC2D63">
      <w:r>
        <w:t>1.10. Перечень территорий, подлежащих благоустройству, очередность реализации проектов благоустройства, объемы и источники финансирования устанавливаются в соответствующей муниципальной программе формирования современной городской среды.</w:t>
      </w:r>
    </w:p>
    <w:p w:rsidR="00FC2D63" w:rsidRDefault="00FC2D63" w:rsidP="00FC2D63">
      <w:r>
        <w:t>1.11. В рамках разработки муниципальных программ формирования современной городской среды проводится инвентаризация объектов благоустройства и разработка паспорта объектов благоустройства, в том числе в электронной форме.</w:t>
      </w:r>
    </w:p>
    <w:p w:rsidR="00FC2D63" w:rsidRDefault="00FC2D63" w:rsidP="00FC2D63">
      <w:r>
        <w:t>1.12. В паспорте объекта благоустройства отражается следующая информация:</w:t>
      </w:r>
    </w:p>
    <w:p w:rsidR="00FC2D63" w:rsidRDefault="00FC2D63" w:rsidP="00FC2D63">
      <w:r>
        <w:t>- наименование (вид) объекта благоустройства;</w:t>
      </w:r>
    </w:p>
    <w:p w:rsidR="00FC2D63" w:rsidRDefault="00FC2D63" w:rsidP="00FC2D63">
      <w:r>
        <w:t>- адрес объекта благоустройства;</w:t>
      </w:r>
    </w:p>
    <w:p w:rsidR="00FC2D63" w:rsidRDefault="00FC2D63" w:rsidP="00FC2D63">
      <w:r>
        <w:t>- площадь объекта благоустройства, в том числе площадь механизированной и ручной уборки;</w:t>
      </w:r>
    </w:p>
    <w:p w:rsidR="00FC2D63" w:rsidRDefault="00FC2D63" w:rsidP="00FC2D63">
      <w:r>
        <w:t>- ситуационный план;</w:t>
      </w:r>
    </w:p>
    <w:p w:rsidR="00FC2D63" w:rsidRDefault="00FC2D63" w:rsidP="00FC2D63">
      <w:r>
        <w:t>- информация о земельном участке, на котором расположен объект благоустройства (например: категория земель, вид разрешенного использования, кадастровый номер земельного участка);</w:t>
      </w:r>
    </w:p>
    <w:p w:rsidR="00FC2D63" w:rsidRDefault="00FC2D63" w:rsidP="00FC2D63">
      <w:r>
        <w:t>- информация о наличии зон с особыми условиями использования территории;</w:t>
      </w:r>
    </w:p>
    <w:p w:rsidR="00FC2D63" w:rsidRDefault="00FC2D63" w:rsidP="00FC2D63">
      <w:r>
        <w:t xml:space="preserve">- информация </w:t>
      </w:r>
      <w:proofErr w:type="gramStart"/>
      <w:r>
        <w:t>о</w:t>
      </w:r>
      <w:proofErr w:type="gramEnd"/>
      <w:r>
        <w:t xml:space="preserve"> всех элементах благоустройства объекта благоустройства, включая количество, назначенный срок службы, основные технические характеристики;</w:t>
      </w:r>
    </w:p>
    <w:p w:rsidR="00FC2D63" w:rsidRDefault="00FC2D63" w:rsidP="00FC2D63">
      <w:r>
        <w:t>- информация о лице, ответственном за содержание объекта благоустройства;</w:t>
      </w:r>
    </w:p>
    <w:p w:rsidR="00FC2D63" w:rsidRDefault="00FC2D63" w:rsidP="00FC2D63">
      <w:r>
        <w:t>- иная информация, характеризующая объект благоустройства.</w:t>
      </w:r>
    </w:p>
    <w:p w:rsidR="00FC2D63" w:rsidRDefault="00FC2D63" w:rsidP="00FC2D63">
      <w:r>
        <w:t>1.13. Предлагаемые решения в проекте благоустройства территории на стадии разработки проектной документации готовятся по материалам инженерных изысканий, результатам социологических, маркетинговых, архитектурных, градостроительных и иных исследований, социально-экономической оценки эффективности проектных решений.</w:t>
      </w:r>
    </w:p>
    <w:p w:rsidR="00FC2D63" w:rsidRDefault="00FC2D63" w:rsidP="00FC2D63">
      <w:r>
        <w:t>1.14. При реализации проектов благоустройства территорий муниципальных образований обеспечивается:</w:t>
      </w:r>
    </w:p>
    <w:p w:rsidR="00FC2D63" w:rsidRDefault="00FC2D63" w:rsidP="00FC2D63">
      <w:r>
        <w:t>а) 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FC2D63" w:rsidRDefault="00FC2D63" w:rsidP="00FC2D63">
      <w:r>
        <w:t>б) взаимосвязь пространств муниципального образования, доступность объектов инфраструктуры для детей и</w:t>
      </w:r>
      <w:r w:rsidRPr="00E15AE5">
        <w:t xml:space="preserve"> </w:t>
      </w:r>
      <w:proofErr w:type="spellStart"/>
      <w:r>
        <w:t>м</w:t>
      </w:r>
      <w:r w:rsidRPr="00E15AE5">
        <w:t>аломобильные</w:t>
      </w:r>
      <w:proofErr w:type="spellEnd"/>
      <w:r w:rsidRPr="00E15AE5">
        <w:t xml:space="preserve"> группы населения (МГН)</w:t>
      </w:r>
      <w:r>
        <w:t>, в том числе за счет ликвидации необоснованных барьеров и препятствий;</w:t>
      </w:r>
    </w:p>
    <w:p w:rsidR="00FC2D63" w:rsidRDefault="00FC2D63" w:rsidP="00FC2D63">
      <w:r>
        <w:t>в) создание комфортных пешеходных и велосипедных коммуникаций среды, в том числе путем создания в муниципальном образовании условий для безопасных и удобных пешеходных и велосипедных прогулок. Обеспечение доступности пешеходных прогулок для различных категорий граждан, в том числе для МГН,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FC2D63" w:rsidRDefault="00FC2D63" w:rsidP="00FC2D63">
      <w:proofErr w:type="gramStart"/>
      <w:r>
        <w:t xml:space="preserve">г) возможность доступа к основным значимым объектам на территории муниципального </w:t>
      </w:r>
      <w:r>
        <w:lastRenderedPageBreak/>
        <w:t>образования и за его пределами, где находятся наиболее востребованные для жителей муниципального образования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  <w:proofErr w:type="gramEnd"/>
    </w:p>
    <w:p w:rsidR="00FC2D63" w:rsidRDefault="00FC2D63" w:rsidP="00FC2D63">
      <w:proofErr w:type="spellStart"/>
      <w:r>
        <w:t>д</w:t>
      </w:r>
      <w:proofErr w:type="spellEnd"/>
      <w:r>
        <w:t>) организацию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FC2D63" w:rsidRDefault="00FC2D63" w:rsidP="00FC2D63">
      <w:r>
        <w:t>е) шаговую доступность к объектам детской игровой и спортивной инфраструктуры для детей и подростков, в том числе относящихся к МГН;</w:t>
      </w:r>
    </w:p>
    <w:p w:rsidR="00FC2D63" w:rsidRDefault="00FC2D63" w:rsidP="00FC2D63">
      <w:r>
        <w:t xml:space="preserve">ж) защиту окружающей среды, общественных и дворовых территорий, пешеходных и велосипедных маршрутов населенного пункта, в том числе с помощью озеленения и </w:t>
      </w:r>
      <w:proofErr w:type="gramStart"/>
      <w:r>
        <w:t>использования</w:t>
      </w:r>
      <w:proofErr w:type="gramEnd"/>
      <w:r>
        <w:t xml:space="preserve"> эффективных архитектурно-планировочных приемов;</w:t>
      </w:r>
    </w:p>
    <w:p w:rsidR="00FC2D63" w:rsidRDefault="00FC2D63" w:rsidP="00FC2D63">
      <w:proofErr w:type="spellStart"/>
      <w:r>
        <w:t>з</w:t>
      </w:r>
      <w:proofErr w:type="spellEnd"/>
      <w:r>
        <w:t>) безопасность и порядок, в том числе путем организации системы освещения и видеонаблюдения.</w:t>
      </w:r>
    </w:p>
    <w:p w:rsidR="00FC2D63" w:rsidRDefault="00FC2D63" w:rsidP="00FC2D63">
      <w:r>
        <w:t>1.15. Реализация комплексных проектов благоустройства территории муниципального образования осуществляется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FC2D63" w:rsidRPr="00E15AE5" w:rsidRDefault="00FC2D63" w:rsidP="00FC2D63">
      <w:pPr>
        <w:rPr>
          <w:b/>
          <w:i/>
        </w:rPr>
      </w:pPr>
      <w:r w:rsidRPr="00E15AE5">
        <w:rPr>
          <w:b/>
          <w:i/>
        </w:rPr>
        <w:t>1.2. Пункт 3.1. раздела 3 дополнить подпунктом 3.1.9. следующего содержания:</w:t>
      </w:r>
    </w:p>
    <w:p w:rsidR="00FC2D63" w:rsidRDefault="00FC2D63" w:rsidP="00FC2D63">
      <w:r>
        <w:t>"3.1.9. Проектирование озеленения при благоустройстве и (или) реконструкции территорий муниципального образования следует осуществлять с максимальным сохранением существующих зеленых насаждений, высадкой декоративно-лиственных и красивоцветущих форм деревьев и кустарников, использованием элементов декоративного озеленения, ландшафтных композиций из многолетних растений и других видов озеленения, рекомендуемых для соответствующего объекта благоустройства муниципального образования"</w:t>
      </w:r>
    </w:p>
    <w:p w:rsidR="00FC2D63" w:rsidRPr="00E15AE5" w:rsidRDefault="00FC2D63" w:rsidP="00FC2D63">
      <w:pPr>
        <w:rPr>
          <w:b/>
          <w:i/>
        </w:rPr>
      </w:pPr>
      <w:r w:rsidRPr="00E15AE5">
        <w:rPr>
          <w:b/>
          <w:i/>
        </w:rPr>
        <w:t xml:space="preserve">1.3. Пункт </w:t>
      </w:r>
      <w:r>
        <w:rPr>
          <w:b/>
          <w:i/>
        </w:rPr>
        <w:t>4</w:t>
      </w:r>
      <w:r w:rsidRPr="00E15AE5">
        <w:rPr>
          <w:b/>
          <w:i/>
        </w:rPr>
        <w:t xml:space="preserve">.4. раздела </w:t>
      </w:r>
      <w:r>
        <w:rPr>
          <w:b/>
          <w:i/>
        </w:rPr>
        <w:t>4</w:t>
      </w:r>
      <w:r w:rsidRPr="00E15AE5">
        <w:rPr>
          <w:b/>
          <w:i/>
        </w:rPr>
        <w:t xml:space="preserve"> "Э</w:t>
      </w:r>
      <w:r>
        <w:rPr>
          <w:b/>
          <w:i/>
        </w:rPr>
        <w:t>ксплуатация объектов благоустройства</w:t>
      </w:r>
      <w:r w:rsidRPr="00E15AE5">
        <w:rPr>
          <w:b/>
          <w:i/>
        </w:rPr>
        <w:t xml:space="preserve">" дополнить подпунктами </w:t>
      </w:r>
      <w:r>
        <w:rPr>
          <w:b/>
          <w:i/>
        </w:rPr>
        <w:t>4</w:t>
      </w:r>
      <w:r w:rsidRPr="00E15AE5">
        <w:rPr>
          <w:b/>
          <w:i/>
        </w:rPr>
        <w:t>.4.</w:t>
      </w:r>
      <w:r>
        <w:rPr>
          <w:b/>
          <w:i/>
        </w:rPr>
        <w:t xml:space="preserve">21, </w:t>
      </w:r>
      <w:r w:rsidRPr="00E15AE5">
        <w:rPr>
          <w:b/>
          <w:i/>
        </w:rPr>
        <w:t xml:space="preserve"> </w:t>
      </w:r>
      <w:r>
        <w:rPr>
          <w:b/>
          <w:i/>
        </w:rPr>
        <w:t>4</w:t>
      </w:r>
      <w:r w:rsidRPr="00E15AE5">
        <w:rPr>
          <w:b/>
          <w:i/>
        </w:rPr>
        <w:t>.4.</w:t>
      </w:r>
      <w:r>
        <w:rPr>
          <w:b/>
          <w:i/>
        </w:rPr>
        <w:t>22</w:t>
      </w:r>
      <w:r w:rsidRPr="00E15AE5">
        <w:rPr>
          <w:b/>
          <w:i/>
        </w:rPr>
        <w:t xml:space="preserve">, </w:t>
      </w:r>
      <w:r>
        <w:rPr>
          <w:b/>
          <w:i/>
        </w:rPr>
        <w:t>4</w:t>
      </w:r>
      <w:r w:rsidRPr="00E15AE5">
        <w:rPr>
          <w:b/>
          <w:i/>
        </w:rPr>
        <w:t>.4.</w:t>
      </w:r>
      <w:r>
        <w:rPr>
          <w:b/>
          <w:i/>
        </w:rPr>
        <w:t>23</w:t>
      </w:r>
      <w:r w:rsidRPr="00E15AE5">
        <w:rPr>
          <w:b/>
          <w:i/>
        </w:rPr>
        <w:t>:</w:t>
      </w:r>
    </w:p>
    <w:p w:rsidR="00FC2D63" w:rsidRDefault="00FC2D63" w:rsidP="00FC2D63">
      <w:r>
        <w:t>"4.4.21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МГН (пандусами, перилами и другими устройствами с учетом особенностей и потребностей МГН).</w:t>
      </w:r>
    </w:p>
    <w:p w:rsidR="00FC2D63" w:rsidRDefault="00FC2D63" w:rsidP="00FC2D63">
      <w:r>
        <w:t>4.4.22. Антенны, дымоходы, наружные кондиционеры, размещаемые на зданиях, расположенных вдоль магистральных улиц населенного пункта, рекомендуется устанавливать со стороны дворовых фасадов.</w:t>
      </w:r>
    </w:p>
    <w:p w:rsidR="00FC2D63" w:rsidRDefault="00FC2D63" w:rsidP="00FC2D63">
      <w:r>
        <w:t>4.4.23. </w:t>
      </w:r>
      <w:proofErr w:type="gramStart"/>
      <w:r>
        <w:t>При создании, содержании, реконструкции и иных работах на внешних поверхностях зданий, строений, сооружений следует избегать образования "визуального мусора" (эксплуатационных деформаций внешних поверхностей зданий, строений, сооружений, а также размещения на них конструкций и элементов конструкций, в том числе средств размещения информации, и оборудования) в нарушение правил благоустройства и иных документов муниципального образования."</w:t>
      </w:r>
      <w:proofErr w:type="gramEnd"/>
    </w:p>
    <w:p w:rsidR="00FC2D63" w:rsidRPr="00E15AE5" w:rsidRDefault="00FC2D63" w:rsidP="00FC2D63">
      <w:pPr>
        <w:rPr>
          <w:b/>
          <w:i/>
        </w:rPr>
      </w:pPr>
      <w:r w:rsidRPr="00E15AE5">
        <w:rPr>
          <w:b/>
          <w:i/>
        </w:rPr>
        <w:t xml:space="preserve">1.4. Пункт </w:t>
      </w:r>
      <w:r>
        <w:rPr>
          <w:b/>
          <w:i/>
        </w:rPr>
        <w:t>4</w:t>
      </w:r>
      <w:r w:rsidRPr="00E15AE5">
        <w:rPr>
          <w:b/>
          <w:i/>
        </w:rPr>
        <w:t>.</w:t>
      </w:r>
      <w:r>
        <w:rPr>
          <w:b/>
          <w:i/>
        </w:rPr>
        <w:t>7</w:t>
      </w:r>
      <w:r w:rsidRPr="00E15AE5">
        <w:rPr>
          <w:b/>
          <w:i/>
        </w:rPr>
        <w:t xml:space="preserve">. раздела </w:t>
      </w:r>
      <w:r>
        <w:rPr>
          <w:b/>
          <w:i/>
        </w:rPr>
        <w:t>4 дополнить подпунктом 4</w:t>
      </w:r>
      <w:r w:rsidRPr="00E15AE5">
        <w:rPr>
          <w:b/>
          <w:i/>
        </w:rPr>
        <w:t>.</w:t>
      </w:r>
      <w:r>
        <w:rPr>
          <w:b/>
          <w:i/>
        </w:rPr>
        <w:t>7</w:t>
      </w:r>
      <w:r w:rsidRPr="00E15AE5">
        <w:rPr>
          <w:b/>
          <w:i/>
        </w:rPr>
        <w:t>.</w:t>
      </w:r>
      <w:r>
        <w:rPr>
          <w:b/>
          <w:i/>
        </w:rPr>
        <w:t>3</w:t>
      </w:r>
      <w:r w:rsidRPr="00E15AE5">
        <w:rPr>
          <w:b/>
          <w:i/>
        </w:rPr>
        <w:t>. следующего содержания:</w:t>
      </w:r>
    </w:p>
    <w:p w:rsidR="00FC2D63" w:rsidRDefault="00FC2D63" w:rsidP="00FC2D63">
      <w:r>
        <w:t>"4.7.3. В целях рационального использования электроэнергии и обеспечения визуального разнообразия территорий муниципального образования в темное время суток при проектировании порядка использования осветительного оборудования должны быть предусмотрены различные режимы работы в вечернее будничное время, ночное время, праздники, а также сезонный режим".</w:t>
      </w:r>
    </w:p>
    <w:p w:rsidR="00FC2D63" w:rsidRPr="00E15AE5" w:rsidRDefault="00FC2D63" w:rsidP="00FC2D63">
      <w:pPr>
        <w:rPr>
          <w:b/>
        </w:rPr>
      </w:pPr>
      <w:r w:rsidRPr="00E15AE5">
        <w:rPr>
          <w:b/>
        </w:rPr>
        <w:t>1.5.</w:t>
      </w:r>
      <w:r>
        <w:rPr>
          <w:b/>
        </w:rPr>
        <w:t> Раздел 3 дополнить пунктами 3.8</w:t>
      </w:r>
      <w:r w:rsidRPr="00E15AE5">
        <w:rPr>
          <w:b/>
        </w:rPr>
        <w:t>. и 3.</w:t>
      </w:r>
      <w:r>
        <w:rPr>
          <w:b/>
        </w:rPr>
        <w:t>9</w:t>
      </w:r>
      <w:r w:rsidRPr="00E15AE5">
        <w:rPr>
          <w:b/>
        </w:rPr>
        <w:t>.:</w:t>
      </w:r>
    </w:p>
    <w:p w:rsidR="00FC2D63" w:rsidRDefault="00FC2D63" w:rsidP="00FC2D63">
      <w:r>
        <w:t>"3.8. Благоустройство общественных территорий</w:t>
      </w:r>
    </w:p>
    <w:p w:rsidR="00FC2D63" w:rsidRDefault="00FC2D63" w:rsidP="00FC2D63">
      <w:r>
        <w:t xml:space="preserve">3.8.1. К объектам благоустройства общественных территорий муниципального </w:t>
      </w:r>
      <w:r>
        <w:lastRenderedPageBreak/>
        <w:t xml:space="preserve">образования относятся все разновидности общественных территорий населенного пункта и территории, просматриваемые с них, в том числе озелененные территории, центры притяжения, </w:t>
      </w:r>
      <w:proofErr w:type="spellStart"/>
      <w:r>
        <w:t>примагистральные</w:t>
      </w:r>
      <w:proofErr w:type="spellEnd"/>
      <w:r>
        <w:t xml:space="preserve"> территории, береговые полосы водных объектов общего пользования, а также другие объекты, которыми беспрепятственно пользуется неограниченный круг лиц.</w:t>
      </w:r>
    </w:p>
    <w:p w:rsidR="00FC2D63" w:rsidRDefault="00FC2D63" w:rsidP="00FC2D63">
      <w:r>
        <w:t>3.8.2. В правила благоустройства территории муниципального образования включены требования к проектированию и благоустройству всех видов общественных территорий, характерных для населенных пунктов муниципального образования.</w:t>
      </w:r>
    </w:p>
    <w:p w:rsidR="00FC2D63" w:rsidRDefault="00FC2D63" w:rsidP="00FC2D63">
      <w:r>
        <w:t>3.8.3. При разработке архитектурно-планировочной концепции благоустройства общественных территорий рекомендуется выбирать архитектурно-художественные и функционально-технологические проектные решения, выполненные с использованием методов соучаствующего проектирования, обоснованные расчетами по оценке социально-экономической эффективности и анализом исторической значимости территории.</w:t>
      </w:r>
    </w:p>
    <w:p w:rsidR="00FC2D63" w:rsidRDefault="00FC2D63" w:rsidP="00FC2D63">
      <w:r>
        <w:t xml:space="preserve">3.8.4. Проекты благоустройства общественных территорий рекомендуется разрабатывать на основании материалов изысканий и </w:t>
      </w:r>
      <w:proofErr w:type="spellStart"/>
      <w:r>
        <w:t>предпроектных</w:t>
      </w:r>
      <w:proofErr w:type="spellEnd"/>
      <w:r>
        <w:t xml:space="preserve"> исследований, определяющих потребности жителей населенного пункта и возможные виды деятельности на данной территории.</w:t>
      </w:r>
    </w:p>
    <w:p w:rsidR="00FC2D63" w:rsidRDefault="00FC2D63" w:rsidP="00FC2D63">
      <w:r>
        <w:t>3.8.5. Для реализации рекомендуется выбирать проекты благоустройства, предусматривающие формирование визуально привлекательной среды, обеспечивающие высокий уровень комфорта пребывания граждан, в том числе туристов, создание мест для общения, а также обеспечивающие возможности для развития предпринимательства.</w:t>
      </w:r>
    </w:p>
    <w:p w:rsidR="00FC2D63" w:rsidRDefault="00FC2D63" w:rsidP="00FC2D63">
      <w:r>
        <w:t xml:space="preserve">При этом должна учитываться </w:t>
      </w:r>
      <w:proofErr w:type="spellStart"/>
      <w:r>
        <w:t>экологичность</w:t>
      </w:r>
      <w:proofErr w:type="spellEnd"/>
      <w:r>
        <w:t xml:space="preserve"> проектов благоустройства с точки зрения выбора общественной территории для благоустройства, архитектурных и планировочных решений, элементов озеленения, материалов и иных решений, влияющих на состояние окружающей среды и климат.</w:t>
      </w:r>
    </w:p>
    <w:p w:rsidR="00FC2D63" w:rsidRDefault="00FC2D63" w:rsidP="00FC2D63">
      <w:r>
        <w:t>3.8.6. </w:t>
      </w:r>
      <w:proofErr w:type="gramStart"/>
      <w:r>
        <w:t>При разработке проектных мероприятий по благоустройству общественных территорий должна быть обеспечена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МГН,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</w:t>
      </w:r>
      <w:proofErr w:type="gramEnd"/>
      <w:r>
        <w:t>, рекламы и вывесок, размещаемых на внешних поверхностях зданий, строений, сооружений (далее - дизайн-код населенного пункта).</w:t>
      </w:r>
    </w:p>
    <w:p w:rsidR="00FC2D63" w:rsidRDefault="00FC2D63" w:rsidP="00FC2D63">
      <w:r>
        <w:t>3.8.7. В перечень конструктивных элементов внешнего благоустройства общественных территорий муниципального образования рекомендуется включать твердые виды покрытия, элементы сопряжения поверхностей, озеленение, уличное детское и спортивное оборудование, уличное техническое оборудование, осветительное оборудование, оборудование архитектурно-декоративного освещения, носители информации, элементы защиты участков озеленения, скамьи, урны и другие элементы.</w:t>
      </w:r>
    </w:p>
    <w:p w:rsidR="00FC2D63" w:rsidRDefault="00FC2D63" w:rsidP="00FC2D63">
      <w:r>
        <w:t>На общественных территориях населенного пункта может быть, в том числе размещение памятников, произведений декоративно-прикладного искусства, декоративных водных устройств.</w:t>
      </w:r>
    </w:p>
    <w:p w:rsidR="00FC2D63" w:rsidRDefault="00FC2D63" w:rsidP="00FC2D63">
      <w:r>
        <w:t>3.9. Благоустройство общественных территорий рекреационного назначения</w:t>
      </w:r>
    </w:p>
    <w:p w:rsidR="00FC2D63" w:rsidRDefault="00FC2D63" w:rsidP="00FC2D63">
      <w:r>
        <w:t>3.9.1. К объектам благоустройства на территориях рекреационного назначения относятся части территорий зон особо охраняемых природных территорий, зоны отдыха, парки, лесопарковые зоны, городские леса, сады, бульвары, скверы и иные подобные элементы планировочной структуры населенного пункта (далее - объекты рекреации).</w:t>
      </w:r>
    </w:p>
    <w:p w:rsidR="00FC2D63" w:rsidRDefault="00FC2D63" w:rsidP="00FC2D63">
      <w:r>
        <w:t>3.9.2. В правила благоустройства территории муниципального образования включаются положения, регулирующие вопросы проектирования, благоустройства и содержания всех видов территорий рекреационного назначения, характерных для населенных пунктов муниципального образования.</w:t>
      </w:r>
    </w:p>
    <w:p w:rsidR="00FC2D63" w:rsidRDefault="00FC2D63" w:rsidP="00FC2D63">
      <w:r>
        <w:lastRenderedPageBreak/>
        <w:t>3.9.3. При проектировании и благоустройстве объектов рекреации предусматривается:</w:t>
      </w:r>
    </w:p>
    <w:p w:rsidR="00FC2D63" w:rsidRDefault="00FC2D63" w:rsidP="00FC2D63">
      <w:r>
        <w:t>а) для лесопарковых зон: сохранение природной среды, создание экосистем, способных к устойчивому функционированию,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лесопарка;</w:t>
      </w:r>
    </w:p>
    <w:p w:rsidR="00FC2D63" w:rsidRDefault="00FC2D63" w:rsidP="00FC2D63">
      <w:proofErr w:type="gramStart"/>
      <w:r>
        <w:t xml:space="preserve">б) для парков и садов: </w:t>
      </w:r>
      <w:proofErr w:type="spellStart"/>
      <w:r>
        <w:t>разреживание</w:t>
      </w:r>
      <w:proofErr w:type="spellEnd"/>
      <w:r>
        <w:t xml:space="preserve"> участков с повышенной плотностью насаждений, удаление больных, старых, недекоративных, потерявших декоративность деревьев и растений малоценных видов, их замену на декоративно-лиственные и красивоцветущие формы деревьев и кустарников, применение различных видов и приемов озеленения, благоустройство ландшафта, создание пешеходных коммуникаций, организацию площадок отдыха, детских игровых, детских спортивных и детских инклюзивных площадок, спортивных площадок для всех категорий населения</w:t>
      </w:r>
      <w:proofErr w:type="gramEnd"/>
      <w:r>
        <w:t>, установку парковых сооружений;</w:t>
      </w:r>
    </w:p>
    <w:p w:rsidR="00FC2D63" w:rsidRDefault="00FC2D63" w:rsidP="00FC2D63">
      <w:proofErr w:type="gramStart"/>
      <w:r>
        <w:t>в) для бульваров и скверов: удаление больных, старых, недекоративных, потерявших декоративность деревьев и растений малоценных видов, их замену на декоративно-лиственные и красивоцветущие формы деревьев и кустарников, создание и увеличение расстояний между краем проезжей части и ближайшим рядом деревьев, посадку за пределами зоны риска преимущественно крупномерного посадочного материала с использованием специальных технологий посадки и содержания, создание пешеходных коммуникаций.</w:t>
      </w:r>
      <w:proofErr w:type="gramEnd"/>
    </w:p>
    <w:p w:rsidR="00FC2D63" w:rsidRDefault="00FC2D63" w:rsidP="00FC2D63">
      <w:r>
        <w:t>3.9.4. При благоустройстве объектов рекреации предусматривается колористическое решение покрытия, элементов декоративно-прикладного оформления, оборудования архитектурно-декоративного освещения, формирование пейзажного характера озеленения, а также размещение водных устройств, установку туалетных кабин, питьевых фонтанчиков, скамеек, урн, малых контейнеров для мусора.</w:t>
      </w:r>
    </w:p>
    <w:p w:rsidR="00FC2D63" w:rsidRDefault="00FC2D63" w:rsidP="00FC2D63">
      <w:r>
        <w:t>3.9.5. Объекты мелкорозничной торговли и питания, размещаемые на территории объектов рекреации, должны проектироваться некапитальными и оборудоваться туалетом, доступным для посетителей объекта, а также с установкой передвижных тележек для торговли напитками, мороженым и иными готовыми пищевыми продуктами.</w:t>
      </w:r>
    </w:p>
    <w:p w:rsidR="00FC2D63" w:rsidRDefault="00FC2D63" w:rsidP="00FC2D63">
      <w:r>
        <w:t xml:space="preserve">3.9.6. В целях </w:t>
      </w:r>
      <w:proofErr w:type="gramStart"/>
      <w:r>
        <w:t>обеспечения безопасности нахождения посетителей объекта рекреации</w:t>
      </w:r>
      <w:proofErr w:type="gramEnd"/>
      <w:r>
        <w:t xml:space="preserve"> вблизи водных объектов в зависимости от ландшафтных условий и характера береговой линии должно быть установлено просматриваемое ограждение водных объектов.</w:t>
      </w:r>
    </w:p>
    <w:p w:rsidR="00FC2D63" w:rsidRDefault="00FC2D63" w:rsidP="00FC2D63">
      <w:r>
        <w:t>3.9.7. При проектировании озеленения на территории объектов рекреации рекомендуется:</w:t>
      </w:r>
    </w:p>
    <w:p w:rsidR="00FC2D63" w:rsidRDefault="00FC2D63" w:rsidP="00FC2D63">
      <w:r>
        <w:t>- дать оценку существующей древесно-кустарниковой, цветочно-декоративной растительности и газонных трав, их жизнеспособности и устойчивости;</w:t>
      </w:r>
    </w:p>
    <w:p w:rsidR="00FC2D63" w:rsidRDefault="00FC2D63" w:rsidP="00FC2D63">
      <w:r>
        <w:t>- произвести выявление и учет сорняков, вредителей и болезней древесно-кустарниковой, цветочно-декоративной растительности и газонных трав, разработать мероприятия по их удалению с объекта рекреации;</w:t>
      </w:r>
    </w:p>
    <w:p w:rsidR="00FC2D63" w:rsidRDefault="00FC2D63" w:rsidP="00FC2D63">
      <w:r>
        <w:t>- произвести почвенную диагностику условий питания растений;</w:t>
      </w:r>
    </w:p>
    <w:p w:rsidR="00FC2D63" w:rsidRDefault="00FC2D63" w:rsidP="00FC2D63">
      <w:r>
        <w:t>- обеспечивать сохранение травяного покрова, древесно-кустарниковой и прибрежной растительности не менее</w:t>
      </w:r>
      <w:proofErr w:type="gramStart"/>
      <w:r>
        <w:t>,</w:t>
      </w:r>
      <w:proofErr w:type="gramEnd"/>
      <w:r>
        <w:t xml:space="preserve"> чем на 80% общей площади зоны отдыха;</w:t>
      </w:r>
    </w:p>
    <w:p w:rsidR="00FC2D63" w:rsidRDefault="00FC2D63" w:rsidP="00FC2D63">
      <w:r>
        <w:t>- обеспечивать озеленение и формирование берегов водоема.</w:t>
      </w:r>
    </w:p>
    <w:p w:rsidR="00FC2D63" w:rsidRDefault="00FC2D63" w:rsidP="00FC2D63">
      <w:r>
        <w:t>3.9.8. При проектировании парков рекомендуется учитывать ландшафтно-климатические условия и организовывать парки на пересеченном рельефе, по берегам водоемов, рек, парки на территориях, занятых лесными насаждениями.</w:t>
      </w:r>
    </w:p>
    <w:p w:rsidR="00FC2D63" w:rsidRDefault="00FC2D63" w:rsidP="00FC2D63">
      <w:r>
        <w:t>При проектировании озеленения парков рекомендуется использование типов насаждений и видов растений, характерных для данной климатической зоны.</w:t>
      </w:r>
    </w:p>
    <w:p w:rsidR="00FC2D63" w:rsidRDefault="00FC2D63" w:rsidP="00FC2D63">
      <w:r>
        <w:t xml:space="preserve">3.9.9. При благоустройстве парков, являющихся памятниками садово-паркового искусства, истории и архитектуры, рекомендуется мероприятия по благоустройству такого парка синхронизировать с мероприятиями по реконструкции и (или) реставрации строений и сооружений, расположенных на территории парка, а также проводить </w:t>
      </w:r>
      <w:r>
        <w:lastRenderedPageBreak/>
        <w:t>мероприятия по сохранению и восстановлению их исторического облика, парка, планировки, озеленения, включая воссоздание ассортимента растений. Оборудование и оснащение территории такого парка элементами благоустройства рекомендуется проектировать в соответствии с историко-культурным регламентом территории, на которой он расположен (при его наличии).</w:t>
      </w:r>
    </w:p>
    <w:p w:rsidR="00FC2D63" w:rsidRDefault="00FC2D63" w:rsidP="00FC2D63">
      <w:r>
        <w:t>3.9.10. На территории муниципального образования рекомендуется формировать следующие виды садов:</w:t>
      </w:r>
    </w:p>
    <w:p w:rsidR="00FC2D63" w:rsidRDefault="00FC2D63" w:rsidP="00FC2D63">
      <w:r>
        <w:t>а) сады отдыха, предназначенные для организации кратковременного отдыха населения и прогулок;</w:t>
      </w:r>
    </w:p>
    <w:p w:rsidR="00FC2D63" w:rsidRDefault="00FC2D63" w:rsidP="00FC2D63">
      <w:r>
        <w:t>б) сады при зданиях и сооружениях социально значимых объектов, учреждений культуры и спорта;</w:t>
      </w:r>
    </w:p>
    <w:p w:rsidR="00FC2D63" w:rsidRPr="005701E5" w:rsidRDefault="00FC2D63" w:rsidP="00FC2D63">
      <w:pPr>
        <w:rPr>
          <w:b/>
          <w:i/>
        </w:rPr>
      </w:pPr>
      <w:r w:rsidRPr="005701E5">
        <w:rPr>
          <w:b/>
          <w:i/>
        </w:rPr>
        <w:t>1.6. Оглавление раздела 4 "Эксплуатация объектов благоустройства" изложить в новой редакции:</w:t>
      </w:r>
    </w:p>
    <w:p w:rsidR="00FC2D63" w:rsidRDefault="00FC2D63" w:rsidP="00FC2D63">
      <w:pPr>
        <w:pStyle w:val="3"/>
      </w:pPr>
      <w:r>
        <w:t>"4. Содержание общественных территорий и порядок пользования такими территориями"</w:t>
      </w:r>
    </w:p>
    <w:p w:rsidR="00FC2D63" w:rsidRPr="00B13727" w:rsidRDefault="00FC2D63" w:rsidP="00FC2D63">
      <w:pPr>
        <w:rPr>
          <w:b/>
          <w:i/>
        </w:rPr>
      </w:pPr>
      <w:r>
        <w:rPr>
          <w:b/>
          <w:i/>
        </w:rPr>
        <w:t xml:space="preserve">       </w:t>
      </w:r>
      <w:r w:rsidRPr="002D7F45">
        <w:rPr>
          <w:b/>
          <w:i/>
        </w:rPr>
        <w:t>1.7. </w:t>
      </w:r>
      <w:r w:rsidRPr="00B13727">
        <w:rPr>
          <w:b/>
          <w:i/>
        </w:rPr>
        <w:t>. Дополнить разделом 8:</w:t>
      </w:r>
    </w:p>
    <w:p w:rsidR="00FC2D63" w:rsidRDefault="00FC2D63" w:rsidP="00FC2D63">
      <w:r>
        <w:t xml:space="preserve">"8. Обустройство территории муниципального образования в целях обеспечения беспрепятственного передвижения по указанной территории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</w:t>
      </w:r>
    </w:p>
    <w:p w:rsidR="00FC2D63" w:rsidRDefault="00FC2D63" w:rsidP="00FC2D63">
      <w:r>
        <w:t xml:space="preserve">8.1. При проектировании объектов благоустройства следует предусматривать доступность среды населенных пунктов для МГН,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Доступность среды может </w:t>
      </w:r>
      <w:proofErr w:type="gramStart"/>
      <w:r>
        <w:t>обеспечиваться</w:t>
      </w:r>
      <w:proofErr w:type="gramEnd"/>
      <w:r>
        <w:t xml:space="preserve"> в том числе путем оснащения объектов благоустройства элементами и техническими средствами, способствующими передвижению МГН.</w:t>
      </w:r>
    </w:p>
    <w:p w:rsidR="00FC2D63" w:rsidRDefault="00FC2D63" w:rsidP="00FC2D63">
      <w:r>
        <w:t xml:space="preserve">8.2. Проектирование, строительство, установку технических средств и оборудования, способствующих передвижению МГН, рекомендуется </w:t>
      </w:r>
      <w:proofErr w:type="gramStart"/>
      <w:r>
        <w:t>осуществлять</w:t>
      </w:r>
      <w:proofErr w:type="gramEnd"/>
      <w:r>
        <w:t xml:space="preserve"> в том числе при новом строительстве в соответствии с утвержденной проектной документацией.</w:t>
      </w:r>
    </w:p>
    <w:p w:rsidR="00FC2D63" w:rsidRDefault="00FC2D63" w:rsidP="00FC2D63">
      <w:r>
        <w:t xml:space="preserve">8.3. Пути движения МГН, входные группы в здания и сооружения рекомендуется проектировать в соответствии с СП 59.13330.2020 "Свод правил. Доступность зданий и сооружений для </w:t>
      </w:r>
      <w:proofErr w:type="spellStart"/>
      <w:r>
        <w:t>маломобильных</w:t>
      </w:r>
      <w:proofErr w:type="spellEnd"/>
      <w:r>
        <w:t xml:space="preserve"> групп населения. </w:t>
      </w:r>
      <w:proofErr w:type="spellStart"/>
      <w:r>
        <w:t>СНиП</w:t>
      </w:r>
      <w:proofErr w:type="spellEnd"/>
      <w:r>
        <w:t xml:space="preserve"> 35-01-2001".</w:t>
      </w:r>
    </w:p>
    <w:p w:rsidR="00FC2D63" w:rsidRDefault="00FC2D63" w:rsidP="00FC2D63">
      <w:r>
        <w:t>8.4. При выполнении благоустройства улиц в части 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FC2D63" w:rsidRDefault="00FC2D63" w:rsidP="00FC2D63">
      <w:r>
        <w:t>Тротуары, подходы к зданиям, строениям и сооружениям, ступени и пандусы рекомендуется выполнять с нескользящей поверхностью.</w:t>
      </w:r>
    </w:p>
    <w:p w:rsidR="00FC2D63" w:rsidRDefault="00FC2D63" w:rsidP="00FC2D63">
      <w:r>
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рекомендуется обрабатывать специальными </w:t>
      </w:r>
      <w:proofErr w:type="spellStart"/>
      <w:r>
        <w:t>противогололедными</w:t>
      </w:r>
      <w:proofErr w:type="spellEnd"/>
      <w:r>
        <w:t xml:space="preserve"> средствами или укрывать такие поверхности противоскользящими материалами.</w:t>
      </w:r>
    </w:p>
    <w:p w:rsidR="00FC2D63" w:rsidRDefault="00FC2D63" w:rsidP="00FC2D63">
      <w:r>
        <w:t>8.5. </w:t>
      </w:r>
      <w:proofErr w:type="gramStart"/>
      <w:r>
        <w:t>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</w:t>
      </w:r>
      <w:proofErr w:type="gramEnd"/>
      <w:r>
        <w:t xml:space="preserve"> направления движения, для обозначения мест посадки в маршрутные транспортные средства, мест получения услуг или информации, рекомендуется применение тактильных наземных указателей.</w:t>
      </w:r>
    </w:p>
    <w:p w:rsidR="00FC2D63" w:rsidRDefault="00FC2D63" w:rsidP="00FC2D63">
      <w:r>
        <w:t>8.6. </w:t>
      </w:r>
      <w:proofErr w:type="gramStart"/>
      <w:r>
        <w:t xml:space="preserve">Для информирования инвалидов по зрению на путях их движения, указания направления движения, идентификации мест и возможности получения услуги </w:t>
      </w:r>
      <w:r>
        <w:lastRenderedPageBreak/>
        <w:t xml:space="preserve">рекомендуется оборудование общественных территорий населенного пункта, территорий, прилегающих к объектам социальной инфраструктуры, зон транспортно-пересадочных узлов и иных центров притяжения тактильными мнемосхемами (тактильными </w:t>
      </w:r>
      <w:proofErr w:type="spellStart"/>
      <w:r>
        <w:t>мнемокартами</w:t>
      </w:r>
      <w:proofErr w:type="spellEnd"/>
      <w: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</w:t>
      </w:r>
      <w:proofErr w:type="gramEnd"/>
      <w:r>
        <w:t xml:space="preserve"> зрению и другими категориями МГН, а также людьми без инвалидности.</w:t>
      </w:r>
    </w:p>
    <w:p w:rsidR="00FC2D63" w:rsidRDefault="00FC2D63" w:rsidP="00FC2D63">
      <w:r>
        <w:t xml:space="preserve">На тактильных мнемосхемах рекомендуется </w:t>
      </w:r>
      <w:proofErr w:type="gramStart"/>
      <w:r>
        <w:t>размещать</w:t>
      </w:r>
      <w:proofErr w:type="gramEnd"/>
      <w:r>
        <w:t xml:space="preserve"> в том числе тактильную пространственную информацию, позволяющую определить фактическое положение объектов в пространстве.</w:t>
      </w:r>
    </w:p>
    <w:p w:rsidR="00FC2D63" w:rsidRDefault="00FC2D63" w:rsidP="00FC2D63">
      <w:r>
        <w:t>На тактильных указателях рекомендуется размещать тактильную информацию, необходимую инвалиду по зрению вдоль пути следования и позволяющую получать полноценную информацию для ориентирования в пространстве, предназначенную для считывания посредством осязания лицами, владеющими техникой чтения шрифта Брайля, и не владеющими данными навыками МГН.</w:t>
      </w:r>
    </w:p>
    <w:p w:rsidR="00FC2D63" w:rsidRPr="00B13727" w:rsidRDefault="00FC2D63" w:rsidP="00FC2D63">
      <w:pPr>
        <w:rPr>
          <w:b/>
          <w:i/>
        </w:rPr>
      </w:pPr>
      <w:r w:rsidRPr="00B13727">
        <w:rPr>
          <w:b/>
          <w:i/>
        </w:rPr>
        <w:t>1.9. Дополнить разделом 9.:</w:t>
      </w:r>
    </w:p>
    <w:p w:rsidR="00FC2D63" w:rsidRDefault="00FC2D63" w:rsidP="00FC2D63">
      <w:r>
        <w:t>"9.Участие, в том числе финансовое,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  содержании прилегающих территорий</w:t>
      </w:r>
    </w:p>
    <w:p w:rsidR="00FC2D63" w:rsidRDefault="00FC2D63" w:rsidP="00FC2D63"/>
    <w:p w:rsidR="00FC2D63" w:rsidRDefault="00FC2D63" w:rsidP="00FC2D63">
      <w:r>
        <w:t>9.1. </w:t>
      </w:r>
      <w:proofErr w:type="gramStart"/>
      <w:r>
        <w:t>В правила благоустройства территории муниципального образования могут быть включены положения, определяющие порядок и условия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в содержании территории, которая прилегает к</w:t>
      </w:r>
      <w:proofErr w:type="gramEnd"/>
      <w:r>
        <w:t xml:space="preserve"> зданию, строению, сооружению, земельному участку в случае, если такой земельный участок образован, и </w:t>
      </w:r>
      <w:proofErr w:type="gramStart"/>
      <w:r>
        <w:t>границы</w:t>
      </w:r>
      <w:proofErr w:type="gramEnd"/>
      <w: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 (далее - прилегающая территория).</w:t>
      </w:r>
    </w:p>
    <w:p w:rsidR="00FC2D63" w:rsidRDefault="00FC2D63" w:rsidP="00FC2D63">
      <w:r>
        <w:t xml:space="preserve">9.2. В перечень видов работ по содержанию прилегающих территорий могут быть </w:t>
      </w:r>
      <w:proofErr w:type="gramStart"/>
      <w:r>
        <w:t>включены</w:t>
      </w:r>
      <w:proofErr w:type="gramEnd"/>
      <w:r>
        <w:t>:</w:t>
      </w:r>
    </w:p>
    <w:p w:rsidR="00FC2D63" w:rsidRDefault="00FC2D63" w:rsidP="00FC2D63">
      <w:proofErr w:type="gramStart"/>
      <w:r>
        <w:t>а) содержание покрытия прилегающей территории в летний и зимний периоды, в том числе:</w:t>
      </w:r>
      <w:proofErr w:type="gramEnd"/>
    </w:p>
    <w:p w:rsidR="00FC2D63" w:rsidRDefault="00FC2D63" w:rsidP="00FC2D63">
      <w:r>
        <w:t>- очистку и подметание прилегающей территории;</w:t>
      </w:r>
    </w:p>
    <w:p w:rsidR="00FC2D63" w:rsidRDefault="00FC2D63" w:rsidP="00FC2D63">
      <w:r>
        <w:t xml:space="preserve">- посыпку и обработку прилегающей территории </w:t>
      </w:r>
      <w:proofErr w:type="spellStart"/>
      <w:r>
        <w:t>противогололедными</w:t>
      </w:r>
      <w:proofErr w:type="spellEnd"/>
      <w:r>
        <w:t xml:space="preserve"> средствами;</w:t>
      </w:r>
    </w:p>
    <w:p w:rsidR="00FC2D63" w:rsidRDefault="00FC2D63" w:rsidP="00FC2D63">
      <w:r>
        <w:t>- укладку свежевыпавшего снега в валы или кучи;</w:t>
      </w:r>
    </w:p>
    <w:p w:rsidR="00FC2D63" w:rsidRDefault="00FC2D63" w:rsidP="00FC2D63">
      <w:r>
        <w:t>- текущий ремонт;</w:t>
      </w:r>
    </w:p>
    <w:p w:rsidR="00FC2D63" w:rsidRDefault="00FC2D63" w:rsidP="00FC2D63">
      <w:r>
        <w:t>б) содержание газонов, в том числе:</w:t>
      </w:r>
    </w:p>
    <w:p w:rsidR="00FC2D63" w:rsidRDefault="00FC2D63" w:rsidP="00FC2D63">
      <w:r>
        <w:t>- прочесывание поверхности железными граблями;</w:t>
      </w:r>
    </w:p>
    <w:p w:rsidR="00FC2D63" w:rsidRDefault="00FC2D63" w:rsidP="00FC2D63">
      <w:r>
        <w:t>- покос травостоя;</w:t>
      </w:r>
    </w:p>
    <w:p w:rsidR="00FC2D63" w:rsidRDefault="00FC2D63" w:rsidP="00FC2D63">
      <w:r>
        <w:t>- сгребание и уборку скошенной травы и листвы;</w:t>
      </w:r>
    </w:p>
    <w:p w:rsidR="00FC2D63" w:rsidRDefault="00FC2D63" w:rsidP="00FC2D63">
      <w:r>
        <w:t>- очистку от мусора;</w:t>
      </w:r>
    </w:p>
    <w:p w:rsidR="00FC2D63" w:rsidRDefault="00FC2D63" w:rsidP="00FC2D63">
      <w:r>
        <w:t>- полив;</w:t>
      </w:r>
    </w:p>
    <w:p w:rsidR="00FC2D63" w:rsidRDefault="00FC2D63" w:rsidP="00FC2D63">
      <w:r>
        <w:t>в) содержание деревьев и кустарников, в том числе:</w:t>
      </w:r>
    </w:p>
    <w:p w:rsidR="00FC2D63" w:rsidRDefault="00FC2D63" w:rsidP="00FC2D63">
      <w:r>
        <w:t>- обрезку сухих сучьев и мелкой суши;</w:t>
      </w:r>
    </w:p>
    <w:p w:rsidR="00FC2D63" w:rsidRDefault="00FC2D63" w:rsidP="00FC2D63">
      <w:r>
        <w:t>- сбор срезанных ветвей;</w:t>
      </w:r>
    </w:p>
    <w:p w:rsidR="00FC2D63" w:rsidRDefault="00FC2D63" w:rsidP="00FC2D63">
      <w:r>
        <w:t>- прополку и рыхление приствольных лунок;</w:t>
      </w:r>
    </w:p>
    <w:p w:rsidR="00FC2D63" w:rsidRDefault="00FC2D63" w:rsidP="00FC2D63">
      <w:r>
        <w:t>- полив в приствольные лунки;</w:t>
      </w:r>
    </w:p>
    <w:p w:rsidR="00FC2D63" w:rsidRDefault="00FC2D63" w:rsidP="00FC2D63">
      <w:r>
        <w:t>г) содержание иных элементов благоустройства, в том числе по видам работ:</w:t>
      </w:r>
    </w:p>
    <w:p w:rsidR="00FC2D63" w:rsidRDefault="00FC2D63" w:rsidP="00FC2D63">
      <w:r>
        <w:lastRenderedPageBreak/>
        <w:t>- очистку;</w:t>
      </w:r>
    </w:p>
    <w:p w:rsidR="00FC2D63" w:rsidRDefault="00FC2D63" w:rsidP="00FC2D63">
      <w:r>
        <w:t>- текущий ремонт.</w:t>
      </w:r>
    </w:p>
    <w:p w:rsidR="00FC2D63" w:rsidRDefault="00FC2D63" w:rsidP="00FC2D63">
      <w:r>
        <w:t>9.3. В правилах благоустройства территории муниципального образования и (или) иных актах муниципального образования, регламентирующих порядок выполнения работ по содержанию объектов благоустройства, могут быть определены:</w:t>
      </w:r>
    </w:p>
    <w:p w:rsidR="00FC2D63" w:rsidRDefault="00FC2D63" w:rsidP="00FC2D63">
      <w:proofErr w:type="gramStart"/>
      <w:r>
        <w:t>а) размер прилегающей территории для различного вида объектов, зданий, строений, сооружений, элементов благоустройства, обязанность, по содержанию которой возлагается на собственников и (или) иных законных владельцев зданий, строений, сооружений, земельных участков;</w:t>
      </w:r>
      <w:proofErr w:type="gramEnd"/>
    </w:p>
    <w:p w:rsidR="00FC2D63" w:rsidRDefault="00FC2D63" w:rsidP="00FC2D63">
      <w:r>
        <w:t>б) описание работ по содержанию прилегающих территорий;</w:t>
      </w:r>
    </w:p>
    <w:p w:rsidR="00FC2D63" w:rsidRDefault="00FC2D63" w:rsidP="00FC2D63">
      <w:r>
        <w:t>в) периодичность выполнения работ по содержанию прилегающих территорий.</w:t>
      </w:r>
    </w:p>
    <w:p w:rsidR="00FC2D63" w:rsidRPr="00B13727" w:rsidRDefault="00FC2D63" w:rsidP="00FC2D63">
      <w:pPr>
        <w:rPr>
          <w:b/>
          <w:i/>
        </w:rPr>
      </w:pPr>
      <w:r w:rsidRPr="00B13727">
        <w:rPr>
          <w:b/>
          <w:i/>
        </w:rPr>
        <w:t>1.10. Дополнить разделом 10.:</w:t>
      </w:r>
    </w:p>
    <w:p w:rsidR="00FC2D63" w:rsidRDefault="00FC2D63" w:rsidP="00FC2D63">
      <w:r>
        <w:t>"10. Участие граждан и организаций в реализации мероприятий по благоустройству территории муниципального образования</w:t>
      </w:r>
    </w:p>
    <w:p w:rsidR="00FC2D63" w:rsidRDefault="00FC2D63" w:rsidP="00FC2D63">
      <w:r>
        <w:t>10.1. В правилах благоустройства территории муниципального образования предусматриваются положения, регулирующие порядок участия граждан и организаций в реализации мероприятий по благоустройству общественных и дворовых территорий муниципального образования, в том числе при осуществлении реконструкции и ремонта общественных и дворовых территорий, когда проводимые работы предполагают изменение функционального, архитектурного и (или) пространственного решений таких территорий.</w:t>
      </w:r>
    </w:p>
    <w:p w:rsidR="00FC2D63" w:rsidRDefault="00FC2D63" w:rsidP="00FC2D63">
      <w:r>
        <w:t>10.2. Вовлечение граждан и организаций в реализацию мероприятий по благоустройству территории муниципального образования (далее - вовлечение) может организовываться в форме структурированного, управляемого процесса, ориентированного на достижение заранее поставленных целей развития территории населенного пункта.</w:t>
      </w:r>
    </w:p>
    <w:p w:rsidR="00FC2D63" w:rsidRDefault="00FC2D63" w:rsidP="00FC2D63">
      <w:r>
        <w:t>10.3. Граждане и организации могут быть вовлечены к участию в реализации мероприятий по благоустройству территории муниципального образования на всех этапах реализации проекта благоустройства.</w:t>
      </w:r>
    </w:p>
    <w:p w:rsidR="00FC2D63" w:rsidRDefault="00FC2D63" w:rsidP="00FC2D63">
      <w:r>
        <w:t xml:space="preserve">10.4. Всем гражданам и организациям предоставляются равные возможности участия в процессе обсуждения, планирования и реализации мероприятий по благоустройству с целью исключения возникновения конфликтов интересов среди лиц, заинтересованных в реализации конкретного проекта благоустройства или развития территории. При этом граждане и организации </w:t>
      </w:r>
      <w:proofErr w:type="gramStart"/>
      <w:r>
        <w:t>должны бать информированы</w:t>
      </w:r>
      <w:proofErr w:type="gramEnd"/>
      <w:r>
        <w:t xml:space="preserve">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территорий.</w:t>
      </w:r>
    </w:p>
    <w:p w:rsidR="00FC2D63" w:rsidRDefault="00FC2D63" w:rsidP="00FC2D63">
      <w:r>
        <w:t>10.5. Вовлечение граждан в обсуждение проекта развития территории обеспечивается с использованием различных форматов вовлечения, которые могут подразумевать как личное участие жителей населенного пункта в проводимых мероприятиях, так и участие в электронной форме с помощью сети "Интернет".</w:t>
      </w:r>
    </w:p>
    <w:p w:rsidR="00FC2D63" w:rsidRDefault="00FC2D63" w:rsidP="00FC2D63">
      <w:r>
        <w:t xml:space="preserve">В целях систематизации процесса вовлечения форматы вовлечения должны быть объединены в группы в зависимости от целей и степени участия граждан, их объединений и иных лиц в решении вопросов по выбору территорий, подлежащих благоустройству, созданию, корректировке и реализации документов архитектурно-строительного проектирования, реализации проектов развития территорий, </w:t>
      </w:r>
      <w:proofErr w:type="gramStart"/>
      <w:r>
        <w:t>направленных</w:t>
      </w:r>
      <w:proofErr w:type="gramEnd"/>
      <w:r>
        <w:t xml:space="preserve"> в том числе на создание, реконструкцию, ремонт, благоустройство и эксплуатацию общественных и дворовых территорий (далее - уровни вовлечения).</w:t>
      </w:r>
    </w:p>
    <w:p w:rsidR="00FC2D63" w:rsidRDefault="00FC2D63" w:rsidP="00FC2D63">
      <w:proofErr w:type="gramStart"/>
      <w:r>
        <w:t>Уровни и форматы вовлечения, как в очной, так и в электронной форме, рекомендуемые к применению органами местного самоуправления на различных этапах реализации мероприятий по благоустройству территории муниципального образования, приведены в Методических рекомендациях по вовлечению граждан, их объединений и иных лиц в решение вопросов развития городской среды, утвержденных </w:t>
      </w:r>
      <w:r>
        <w:rPr>
          <w:rStyle w:val="ab"/>
        </w:rPr>
        <w:t>приказом</w:t>
      </w:r>
      <w:r>
        <w:t xml:space="preserve"> Минстроя России от 30 декабря 2020 г. N 913/пр.</w:t>
      </w:r>
      <w:proofErr w:type="gramEnd"/>
    </w:p>
    <w:p w:rsidR="00FC2D63" w:rsidRDefault="00FC2D63" w:rsidP="00FC2D63">
      <w:r>
        <w:lastRenderedPageBreak/>
        <w:t>2. Настоящее решение вступает в законную силу со дня его обнародования (опубликования).</w:t>
      </w:r>
    </w:p>
    <w:p w:rsidR="00FC2D63" w:rsidRDefault="00FC2D63" w:rsidP="00FC2D63"/>
    <w:p w:rsidR="00FC2D63" w:rsidRDefault="00FC2D63" w:rsidP="00FC2D63">
      <w:pPr>
        <w:rPr>
          <w:b/>
          <w:i/>
        </w:rPr>
      </w:pPr>
    </w:p>
    <w:p w:rsidR="00FC2D63" w:rsidRDefault="00FC2D63" w:rsidP="00FC2D63">
      <w:pPr>
        <w:rPr>
          <w:b/>
          <w:i/>
        </w:rPr>
      </w:pPr>
    </w:p>
    <w:p w:rsidR="00FC2D63" w:rsidRPr="0064677C" w:rsidRDefault="00FC2D63" w:rsidP="00FC2D63">
      <w:pPr>
        <w:rPr>
          <w:b/>
        </w:rPr>
      </w:pPr>
      <w:r w:rsidRPr="0064677C">
        <w:rPr>
          <w:b/>
        </w:rPr>
        <w:t>Глава Горяйновского</w:t>
      </w:r>
    </w:p>
    <w:p w:rsidR="00FC2D63" w:rsidRPr="0064677C" w:rsidRDefault="00FC2D63" w:rsidP="00FC2D63">
      <w:pPr>
        <w:rPr>
          <w:b/>
        </w:rPr>
      </w:pPr>
      <w:r w:rsidRPr="0064677C">
        <w:rPr>
          <w:b/>
        </w:rPr>
        <w:t xml:space="preserve">муниципального образования                  </w:t>
      </w:r>
      <w:r>
        <w:rPr>
          <w:b/>
        </w:rPr>
        <w:t xml:space="preserve">   </w:t>
      </w:r>
      <w:r w:rsidRPr="0064677C">
        <w:rPr>
          <w:b/>
        </w:rPr>
        <w:t xml:space="preserve">                                Р.В. Дубовиченко</w:t>
      </w:r>
    </w:p>
    <w:p w:rsidR="00810B21" w:rsidRP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0B21" w:rsidRP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0B21" w:rsidRP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0B21" w:rsidRP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0B21" w:rsidRP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0B21" w:rsidRDefault="00810B21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D4B79" w:rsidRDefault="00DD4B79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D4B79" w:rsidRDefault="00DD4B79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D4B79" w:rsidRPr="00B77502" w:rsidRDefault="00DD4B79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6E6B" w:rsidRDefault="00B76E6B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6E6B" w:rsidRDefault="00B76E6B" w:rsidP="00CA3D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B76E6B" w:rsidSect="0016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DEB" w:rsidRDefault="00553DEB" w:rsidP="0086619C">
      <w:r>
        <w:separator/>
      </w:r>
    </w:p>
  </w:endnote>
  <w:endnote w:type="continuationSeparator" w:id="0">
    <w:p w:rsidR="00553DEB" w:rsidRDefault="00553DEB" w:rsidP="00866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DEB" w:rsidRDefault="00553DEB" w:rsidP="0086619C">
      <w:r>
        <w:separator/>
      </w:r>
    </w:p>
  </w:footnote>
  <w:footnote w:type="continuationSeparator" w:id="0">
    <w:p w:rsidR="00553DEB" w:rsidRDefault="00553DEB" w:rsidP="00866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32CF3"/>
    <w:multiLevelType w:val="multilevel"/>
    <w:tmpl w:val="262013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">
    <w:nsid w:val="016A76DC"/>
    <w:multiLevelType w:val="multilevel"/>
    <w:tmpl w:val="6152E60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42D4FC3"/>
    <w:multiLevelType w:val="multilevel"/>
    <w:tmpl w:val="43D6F89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4">
    <w:nsid w:val="080E3FBB"/>
    <w:multiLevelType w:val="hybridMultilevel"/>
    <w:tmpl w:val="0E60EC74"/>
    <w:lvl w:ilvl="0" w:tplc="318AF58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FE6107"/>
    <w:multiLevelType w:val="multilevel"/>
    <w:tmpl w:val="2716E33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>
    <w:nsid w:val="0BEE5D2D"/>
    <w:multiLevelType w:val="multilevel"/>
    <w:tmpl w:val="8CDA2B3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7">
    <w:nsid w:val="0CB81BDC"/>
    <w:multiLevelType w:val="hybridMultilevel"/>
    <w:tmpl w:val="2990F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E58B3"/>
    <w:multiLevelType w:val="multilevel"/>
    <w:tmpl w:val="34BEC93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9">
    <w:nsid w:val="2A3B4C36"/>
    <w:multiLevelType w:val="hybridMultilevel"/>
    <w:tmpl w:val="5DC25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64EF2"/>
    <w:multiLevelType w:val="multilevel"/>
    <w:tmpl w:val="B3B6FA6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D317FB2"/>
    <w:multiLevelType w:val="multilevel"/>
    <w:tmpl w:val="521444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FA21D3F"/>
    <w:multiLevelType w:val="multilevel"/>
    <w:tmpl w:val="7CB811E6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0" w:hanging="64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0" w:hanging="1800"/>
      </w:pPr>
      <w:rPr>
        <w:rFonts w:hint="default"/>
      </w:rPr>
    </w:lvl>
  </w:abstractNum>
  <w:abstractNum w:abstractNumId="13">
    <w:nsid w:val="30502373"/>
    <w:multiLevelType w:val="multilevel"/>
    <w:tmpl w:val="56D0D0E6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>
    <w:nsid w:val="308C1A40"/>
    <w:multiLevelType w:val="multilevel"/>
    <w:tmpl w:val="93860B8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7" w:hanging="67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5">
    <w:nsid w:val="32675415"/>
    <w:multiLevelType w:val="multilevel"/>
    <w:tmpl w:val="C13A475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6">
    <w:nsid w:val="34BD7630"/>
    <w:multiLevelType w:val="hybridMultilevel"/>
    <w:tmpl w:val="F662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D5324"/>
    <w:multiLevelType w:val="multilevel"/>
    <w:tmpl w:val="ABAECA4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7" w:hanging="67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18">
    <w:nsid w:val="35A008F6"/>
    <w:multiLevelType w:val="multilevel"/>
    <w:tmpl w:val="D8A4B79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nsid w:val="398F5D1C"/>
    <w:multiLevelType w:val="multilevel"/>
    <w:tmpl w:val="7A94F196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0">
    <w:nsid w:val="3AD52F53"/>
    <w:multiLevelType w:val="multilevel"/>
    <w:tmpl w:val="6608DFF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1">
    <w:nsid w:val="3D570505"/>
    <w:multiLevelType w:val="multilevel"/>
    <w:tmpl w:val="623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2">
    <w:nsid w:val="4344384C"/>
    <w:multiLevelType w:val="multilevel"/>
    <w:tmpl w:val="185C01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3">
    <w:nsid w:val="45CB5026"/>
    <w:multiLevelType w:val="hybridMultilevel"/>
    <w:tmpl w:val="50E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B08BD"/>
    <w:multiLevelType w:val="multilevel"/>
    <w:tmpl w:val="F6B8837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ind w:left="870" w:hanging="540"/>
      </w:pPr>
      <w:rPr>
        <w:rFonts w:hint="default"/>
        <w:color w:val="FF0000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color w:val="FF0000"/>
      </w:rPr>
    </w:lvl>
  </w:abstractNum>
  <w:abstractNum w:abstractNumId="25">
    <w:nsid w:val="4DAD1B02"/>
    <w:multiLevelType w:val="multilevel"/>
    <w:tmpl w:val="A00C99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6">
    <w:nsid w:val="5C685852"/>
    <w:multiLevelType w:val="hybridMultilevel"/>
    <w:tmpl w:val="5DA86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96099"/>
    <w:multiLevelType w:val="multilevel"/>
    <w:tmpl w:val="210898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8">
    <w:nsid w:val="668E24A7"/>
    <w:multiLevelType w:val="multilevel"/>
    <w:tmpl w:val="C786EC1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9">
    <w:nsid w:val="77541B9D"/>
    <w:multiLevelType w:val="multilevel"/>
    <w:tmpl w:val="1DA24A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ind w:left="965" w:hanging="540"/>
      </w:pPr>
      <w:rPr>
        <w:rFonts w:hint="default"/>
        <w:color w:val="FF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FF0000"/>
      </w:rPr>
    </w:lvl>
  </w:abstractNum>
  <w:abstractNum w:abstractNumId="30">
    <w:nsid w:val="79D10BB1"/>
    <w:multiLevelType w:val="multilevel"/>
    <w:tmpl w:val="6226B8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1">
    <w:nsid w:val="7EE7461A"/>
    <w:multiLevelType w:val="multilevel"/>
    <w:tmpl w:val="3B9E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2">
    <w:nsid w:val="7F0536EF"/>
    <w:multiLevelType w:val="hybridMultilevel"/>
    <w:tmpl w:val="522E0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9"/>
  </w:num>
  <w:num w:numId="4">
    <w:abstractNumId w:val="32"/>
  </w:num>
  <w:num w:numId="5">
    <w:abstractNumId w:val="4"/>
  </w:num>
  <w:num w:numId="6">
    <w:abstractNumId w:val="26"/>
  </w:num>
  <w:num w:numId="7">
    <w:abstractNumId w:val="16"/>
  </w:num>
  <w:num w:numId="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5"/>
  </w:num>
  <w:num w:numId="14">
    <w:abstractNumId w:val="6"/>
  </w:num>
  <w:num w:numId="15">
    <w:abstractNumId w:val="2"/>
  </w:num>
  <w:num w:numId="16">
    <w:abstractNumId w:val="10"/>
  </w:num>
  <w:num w:numId="17">
    <w:abstractNumId w:val="17"/>
  </w:num>
  <w:num w:numId="18">
    <w:abstractNumId w:val="13"/>
  </w:num>
  <w:num w:numId="19">
    <w:abstractNumId w:val="18"/>
  </w:num>
  <w:num w:numId="20">
    <w:abstractNumId w:val="12"/>
  </w:num>
  <w:num w:numId="21">
    <w:abstractNumId w:val="5"/>
  </w:num>
  <w:num w:numId="22">
    <w:abstractNumId w:val="29"/>
  </w:num>
  <w:num w:numId="23">
    <w:abstractNumId w:val="24"/>
  </w:num>
  <w:num w:numId="24">
    <w:abstractNumId w:val="27"/>
  </w:num>
  <w:num w:numId="25">
    <w:abstractNumId w:val="1"/>
  </w:num>
  <w:num w:numId="26">
    <w:abstractNumId w:val="28"/>
  </w:num>
  <w:num w:numId="27">
    <w:abstractNumId w:val="30"/>
  </w:num>
  <w:num w:numId="28">
    <w:abstractNumId w:val="22"/>
  </w:num>
  <w:num w:numId="29">
    <w:abstractNumId w:val="15"/>
  </w:num>
  <w:num w:numId="30">
    <w:abstractNumId w:val="3"/>
  </w:num>
  <w:num w:numId="31">
    <w:abstractNumId w:val="14"/>
  </w:num>
  <w:num w:numId="32">
    <w:abstractNumId w:val="19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FA"/>
    <w:rsid w:val="00001519"/>
    <w:rsid w:val="0001626B"/>
    <w:rsid w:val="00041BC5"/>
    <w:rsid w:val="00050727"/>
    <w:rsid w:val="00055181"/>
    <w:rsid w:val="00063030"/>
    <w:rsid w:val="000823C5"/>
    <w:rsid w:val="00083DE0"/>
    <w:rsid w:val="0009234F"/>
    <w:rsid w:val="000954E9"/>
    <w:rsid w:val="00097996"/>
    <w:rsid w:val="000A740B"/>
    <w:rsid w:val="000B6361"/>
    <w:rsid w:val="000B65BA"/>
    <w:rsid w:val="000D2015"/>
    <w:rsid w:val="00100245"/>
    <w:rsid w:val="00116810"/>
    <w:rsid w:val="00123071"/>
    <w:rsid w:val="001254C7"/>
    <w:rsid w:val="001361C8"/>
    <w:rsid w:val="0013663A"/>
    <w:rsid w:val="00145953"/>
    <w:rsid w:val="00160865"/>
    <w:rsid w:val="001620F0"/>
    <w:rsid w:val="00165C04"/>
    <w:rsid w:val="00177CC9"/>
    <w:rsid w:val="001856F2"/>
    <w:rsid w:val="00186697"/>
    <w:rsid w:val="00192E9A"/>
    <w:rsid w:val="00193970"/>
    <w:rsid w:val="00197A8A"/>
    <w:rsid w:val="001A6D80"/>
    <w:rsid w:val="001A6E51"/>
    <w:rsid w:val="001C021C"/>
    <w:rsid w:val="001C6672"/>
    <w:rsid w:val="001D7070"/>
    <w:rsid w:val="001E1582"/>
    <w:rsid w:val="001F3395"/>
    <w:rsid w:val="001F43C9"/>
    <w:rsid w:val="001F6F40"/>
    <w:rsid w:val="00211EC6"/>
    <w:rsid w:val="00213945"/>
    <w:rsid w:val="00220422"/>
    <w:rsid w:val="002338DA"/>
    <w:rsid w:val="00234A02"/>
    <w:rsid w:val="00235D95"/>
    <w:rsid w:val="00251E6D"/>
    <w:rsid w:val="00255BF1"/>
    <w:rsid w:val="0027277D"/>
    <w:rsid w:val="00295D2C"/>
    <w:rsid w:val="002B357C"/>
    <w:rsid w:val="002B681B"/>
    <w:rsid w:val="002C353C"/>
    <w:rsid w:val="002D5A6F"/>
    <w:rsid w:val="002D7C5F"/>
    <w:rsid w:val="002E6FA3"/>
    <w:rsid w:val="002E7447"/>
    <w:rsid w:val="002F193C"/>
    <w:rsid w:val="002F1F75"/>
    <w:rsid w:val="002F3833"/>
    <w:rsid w:val="002F694F"/>
    <w:rsid w:val="003013B2"/>
    <w:rsid w:val="003303BE"/>
    <w:rsid w:val="00333048"/>
    <w:rsid w:val="003409FD"/>
    <w:rsid w:val="00340E4B"/>
    <w:rsid w:val="00350DA7"/>
    <w:rsid w:val="0036501E"/>
    <w:rsid w:val="0036533C"/>
    <w:rsid w:val="00371B59"/>
    <w:rsid w:val="00375F68"/>
    <w:rsid w:val="00385459"/>
    <w:rsid w:val="00393062"/>
    <w:rsid w:val="003975D5"/>
    <w:rsid w:val="003A372E"/>
    <w:rsid w:val="003A5C1B"/>
    <w:rsid w:val="003B0C68"/>
    <w:rsid w:val="003B15D2"/>
    <w:rsid w:val="003B2047"/>
    <w:rsid w:val="003C4C88"/>
    <w:rsid w:val="003E2A43"/>
    <w:rsid w:val="003E2EED"/>
    <w:rsid w:val="003E5137"/>
    <w:rsid w:val="003E718B"/>
    <w:rsid w:val="003F128A"/>
    <w:rsid w:val="004007F4"/>
    <w:rsid w:val="00404408"/>
    <w:rsid w:val="004137FB"/>
    <w:rsid w:val="00427C84"/>
    <w:rsid w:val="0043146C"/>
    <w:rsid w:val="00446CF0"/>
    <w:rsid w:val="004513A2"/>
    <w:rsid w:val="004606F8"/>
    <w:rsid w:val="00461A79"/>
    <w:rsid w:val="00485AEA"/>
    <w:rsid w:val="004911D2"/>
    <w:rsid w:val="00493863"/>
    <w:rsid w:val="0049791A"/>
    <w:rsid w:val="004A2B1D"/>
    <w:rsid w:val="004B1785"/>
    <w:rsid w:val="004C3DD5"/>
    <w:rsid w:val="004C6951"/>
    <w:rsid w:val="004C75A4"/>
    <w:rsid w:val="004D5303"/>
    <w:rsid w:val="004D6AED"/>
    <w:rsid w:val="00527781"/>
    <w:rsid w:val="00535569"/>
    <w:rsid w:val="00542CF4"/>
    <w:rsid w:val="00544063"/>
    <w:rsid w:val="0055143D"/>
    <w:rsid w:val="00553DEB"/>
    <w:rsid w:val="0055637D"/>
    <w:rsid w:val="00564D5C"/>
    <w:rsid w:val="00583104"/>
    <w:rsid w:val="00596361"/>
    <w:rsid w:val="005A611B"/>
    <w:rsid w:val="005B0BC2"/>
    <w:rsid w:val="005B3015"/>
    <w:rsid w:val="005B5CFA"/>
    <w:rsid w:val="005D5801"/>
    <w:rsid w:val="005F28EF"/>
    <w:rsid w:val="00606C43"/>
    <w:rsid w:val="0061415A"/>
    <w:rsid w:val="0062597D"/>
    <w:rsid w:val="00631647"/>
    <w:rsid w:val="0063725E"/>
    <w:rsid w:val="00641B2C"/>
    <w:rsid w:val="006853BB"/>
    <w:rsid w:val="006859BA"/>
    <w:rsid w:val="006A72F2"/>
    <w:rsid w:val="006B3592"/>
    <w:rsid w:val="006C4388"/>
    <w:rsid w:val="006C60DF"/>
    <w:rsid w:val="006E0049"/>
    <w:rsid w:val="006E10F6"/>
    <w:rsid w:val="006E314E"/>
    <w:rsid w:val="006F14FC"/>
    <w:rsid w:val="006F17B5"/>
    <w:rsid w:val="006F4501"/>
    <w:rsid w:val="006F59B1"/>
    <w:rsid w:val="0070695F"/>
    <w:rsid w:val="00710AF3"/>
    <w:rsid w:val="007136FE"/>
    <w:rsid w:val="00747619"/>
    <w:rsid w:val="007510E5"/>
    <w:rsid w:val="00756F72"/>
    <w:rsid w:val="00764EAD"/>
    <w:rsid w:val="00766593"/>
    <w:rsid w:val="00781976"/>
    <w:rsid w:val="00782741"/>
    <w:rsid w:val="007A0651"/>
    <w:rsid w:val="007A5B04"/>
    <w:rsid w:val="007C2139"/>
    <w:rsid w:val="007E3BC2"/>
    <w:rsid w:val="007F5699"/>
    <w:rsid w:val="008039BB"/>
    <w:rsid w:val="00810767"/>
    <w:rsid w:val="00810B21"/>
    <w:rsid w:val="00812BD4"/>
    <w:rsid w:val="00821D21"/>
    <w:rsid w:val="00832D20"/>
    <w:rsid w:val="00851822"/>
    <w:rsid w:val="0086619C"/>
    <w:rsid w:val="00871E27"/>
    <w:rsid w:val="00874363"/>
    <w:rsid w:val="00877D2F"/>
    <w:rsid w:val="0088458E"/>
    <w:rsid w:val="0088791B"/>
    <w:rsid w:val="00890CF0"/>
    <w:rsid w:val="0089699D"/>
    <w:rsid w:val="008C01A1"/>
    <w:rsid w:val="008C15D7"/>
    <w:rsid w:val="008C17D7"/>
    <w:rsid w:val="008C2930"/>
    <w:rsid w:val="008E38DB"/>
    <w:rsid w:val="008F7B19"/>
    <w:rsid w:val="008F7B27"/>
    <w:rsid w:val="009043BC"/>
    <w:rsid w:val="00905D14"/>
    <w:rsid w:val="00907DAC"/>
    <w:rsid w:val="00914F70"/>
    <w:rsid w:val="0093484C"/>
    <w:rsid w:val="00936DE0"/>
    <w:rsid w:val="00954431"/>
    <w:rsid w:val="009710C7"/>
    <w:rsid w:val="00971611"/>
    <w:rsid w:val="00971AFD"/>
    <w:rsid w:val="00974233"/>
    <w:rsid w:val="009834D3"/>
    <w:rsid w:val="00986F56"/>
    <w:rsid w:val="009B5181"/>
    <w:rsid w:val="009C13F7"/>
    <w:rsid w:val="009C68D9"/>
    <w:rsid w:val="009C7165"/>
    <w:rsid w:val="009C76F5"/>
    <w:rsid w:val="009D6DFB"/>
    <w:rsid w:val="009E248D"/>
    <w:rsid w:val="009E4BB6"/>
    <w:rsid w:val="009E663D"/>
    <w:rsid w:val="009F2756"/>
    <w:rsid w:val="00A02D01"/>
    <w:rsid w:val="00A26146"/>
    <w:rsid w:val="00A40924"/>
    <w:rsid w:val="00A41EB8"/>
    <w:rsid w:val="00A70F2A"/>
    <w:rsid w:val="00A7193C"/>
    <w:rsid w:val="00A77A0F"/>
    <w:rsid w:val="00A83CEE"/>
    <w:rsid w:val="00A8471E"/>
    <w:rsid w:val="00A941D5"/>
    <w:rsid w:val="00AA3D5D"/>
    <w:rsid w:val="00AA49F7"/>
    <w:rsid w:val="00AC054A"/>
    <w:rsid w:val="00AC768A"/>
    <w:rsid w:val="00AE43C2"/>
    <w:rsid w:val="00B120CB"/>
    <w:rsid w:val="00B12573"/>
    <w:rsid w:val="00B17440"/>
    <w:rsid w:val="00B218F8"/>
    <w:rsid w:val="00B3501E"/>
    <w:rsid w:val="00B451BB"/>
    <w:rsid w:val="00B53E25"/>
    <w:rsid w:val="00B67F0C"/>
    <w:rsid w:val="00B71B78"/>
    <w:rsid w:val="00B7366E"/>
    <w:rsid w:val="00B74FF4"/>
    <w:rsid w:val="00B768BB"/>
    <w:rsid w:val="00B76E6B"/>
    <w:rsid w:val="00B77502"/>
    <w:rsid w:val="00B819AE"/>
    <w:rsid w:val="00B82F56"/>
    <w:rsid w:val="00B850A6"/>
    <w:rsid w:val="00B95DFD"/>
    <w:rsid w:val="00BA2524"/>
    <w:rsid w:val="00BB4000"/>
    <w:rsid w:val="00BC5C52"/>
    <w:rsid w:val="00BF770E"/>
    <w:rsid w:val="00C009DC"/>
    <w:rsid w:val="00C17987"/>
    <w:rsid w:val="00C26EEA"/>
    <w:rsid w:val="00C335E5"/>
    <w:rsid w:val="00C35294"/>
    <w:rsid w:val="00C4352C"/>
    <w:rsid w:val="00C44B5B"/>
    <w:rsid w:val="00C51BD5"/>
    <w:rsid w:val="00C51C9E"/>
    <w:rsid w:val="00C60AB0"/>
    <w:rsid w:val="00C77525"/>
    <w:rsid w:val="00C77BF8"/>
    <w:rsid w:val="00C8022E"/>
    <w:rsid w:val="00CA3DFA"/>
    <w:rsid w:val="00CB1E02"/>
    <w:rsid w:val="00CB36D9"/>
    <w:rsid w:val="00CB3B5B"/>
    <w:rsid w:val="00CC74F6"/>
    <w:rsid w:val="00CE14E3"/>
    <w:rsid w:val="00CE1B8B"/>
    <w:rsid w:val="00CF7702"/>
    <w:rsid w:val="00D113E0"/>
    <w:rsid w:val="00D11611"/>
    <w:rsid w:val="00D1517B"/>
    <w:rsid w:val="00D16493"/>
    <w:rsid w:val="00D223A1"/>
    <w:rsid w:val="00D365B5"/>
    <w:rsid w:val="00D450E8"/>
    <w:rsid w:val="00D52ED9"/>
    <w:rsid w:val="00D54257"/>
    <w:rsid w:val="00D62573"/>
    <w:rsid w:val="00D625FA"/>
    <w:rsid w:val="00D67B7F"/>
    <w:rsid w:val="00D917AA"/>
    <w:rsid w:val="00D93723"/>
    <w:rsid w:val="00D96DC2"/>
    <w:rsid w:val="00DB2814"/>
    <w:rsid w:val="00DB47FC"/>
    <w:rsid w:val="00DD3413"/>
    <w:rsid w:val="00DD4B79"/>
    <w:rsid w:val="00DE1340"/>
    <w:rsid w:val="00E0333C"/>
    <w:rsid w:val="00E103AB"/>
    <w:rsid w:val="00E13F50"/>
    <w:rsid w:val="00E16DB7"/>
    <w:rsid w:val="00E2328E"/>
    <w:rsid w:val="00E23ABC"/>
    <w:rsid w:val="00E248F4"/>
    <w:rsid w:val="00E34875"/>
    <w:rsid w:val="00E439E6"/>
    <w:rsid w:val="00E5606A"/>
    <w:rsid w:val="00E63FCF"/>
    <w:rsid w:val="00E7278A"/>
    <w:rsid w:val="00E7480C"/>
    <w:rsid w:val="00E7502C"/>
    <w:rsid w:val="00E96C14"/>
    <w:rsid w:val="00E9730D"/>
    <w:rsid w:val="00EA1D7A"/>
    <w:rsid w:val="00EC2B94"/>
    <w:rsid w:val="00EC78EF"/>
    <w:rsid w:val="00ED73D6"/>
    <w:rsid w:val="00ED7842"/>
    <w:rsid w:val="00F01FDD"/>
    <w:rsid w:val="00F0410D"/>
    <w:rsid w:val="00F04518"/>
    <w:rsid w:val="00F06A74"/>
    <w:rsid w:val="00F144B7"/>
    <w:rsid w:val="00F254F2"/>
    <w:rsid w:val="00F32A8C"/>
    <w:rsid w:val="00F53CFD"/>
    <w:rsid w:val="00F56A5A"/>
    <w:rsid w:val="00F57015"/>
    <w:rsid w:val="00F66198"/>
    <w:rsid w:val="00F66FE8"/>
    <w:rsid w:val="00F737EC"/>
    <w:rsid w:val="00FA44BA"/>
    <w:rsid w:val="00FA717E"/>
    <w:rsid w:val="00FC1649"/>
    <w:rsid w:val="00FC2D63"/>
    <w:rsid w:val="00FE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F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D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"/>
    <w:qFormat/>
    <w:rsid w:val="00FC2D63"/>
    <w:pPr>
      <w:keepNext w:val="0"/>
      <w:keepLines w:val="0"/>
      <w:suppressAutoHyphens w:val="0"/>
      <w:autoSpaceDE w:val="0"/>
      <w:autoSpaceDN w:val="0"/>
      <w:adjustRightInd w:val="0"/>
      <w:spacing w:before="108" w:after="108"/>
      <w:jc w:val="center"/>
      <w:outlineLvl w:val="2"/>
    </w:pPr>
    <w:rPr>
      <w:rFonts w:ascii="Cambria" w:eastAsia="Times New Roman" w:hAnsi="Cambria" w:cs="Times New Roman"/>
      <w:i/>
      <w:iCs/>
      <w:color w:val="auto"/>
      <w:kern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DFA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CA3D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D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DFA"/>
    <w:rPr>
      <w:rFonts w:ascii="Tahoma" w:eastAsia="Lucida Sans Unicode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193C"/>
    <w:pPr>
      <w:ind w:left="720"/>
      <w:contextualSpacing/>
    </w:pPr>
  </w:style>
  <w:style w:type="paragraph" w:styleId="a7">
    <w:name w:val="header"/>
    <w:basedOn w:val="a"/>
    <w:link w:val="a8"/>
    <w:rsid w:val="00B76E6B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rsid w:val="00B76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661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619C"/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Nonformat">
    <w:name w:val="ConsPlusNonformat"/>
    <w:rsid w:val="00B451BB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FC2D63"/>
    <w:rPr>
      <w:rFonts w:ascii="Cambria" w:eastAsia="Times New Roman" w:hAnsi="Cambria" w:cs="Times New Roman"/>
      <w:b/>
      <w:bCs/>
      <w:i/>
      <w:iCs/>
      <w:kern w:val="32"/>
      <w:sz w:val="26"/>
      <w:szCs w:val="26"/>
      <w:lang/>
    </w:rPr>
  </w:style>
  <w:style w:type="character" w:customStyle="1" w:styleId="ab">
    <w:name w:val="Гипертекстовая ссылка"/>
    <w:uiPriority w:val="99"/>
    <w:rsid w:val="00FC2D63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C2D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1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B3D0B-08AD-4D68-AC52-02DFA6CC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12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53</cp:revision>
  <cp:lastPrinted>2022-06-24T11:04:00Z</cp:lastPrinted>
  <dcterms:created xsi:type="dcterms:W3CDTF">2018-06-05T12:11:00Z</dcterms:created>
  <dcterms:modified xsi:type="dcterms:W3CDTF">2022-06-24T11:05:00Z</dcterms:modified>
</cp:coreProperties>
</file>